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F5E45" w14:textId="64D970C1" w:rsidR="00B910D3" w:rsidRPr="00B910D3" w:rsidRDefault="00B910D3" w:rsidP="00B910D3">
      <w:pPr>
        <w:pBdr>
          <w:top w:val="single" w:sz="4" w:space="1" w:color="auto"/>
          <w:left w:val="single" w:sz="4" w:space="1" w:color="auto"/>
          <w:bottom w:val="single" w:sz="4" w:space="1" w:color="auto"/>
          <w:right w:val="single" w:sz="4" w:space="1" w:color="auto"/>
        </w:pBdr>
        <w:shd w:val="clear" w:color="auto" w:fill="D9E2F3" w:themeFill="accent1" w:themeFillTint="33"/>
        <w:jc w:val="center"/>
        <w:rPr>
          <w:rFonts w:ascii="Marianne" w:hAnsi="Marianne" w:hint="eastAsia"/>
          <w:color w:val="000000"/>
        </w:rPr>
      </w:pPr>
      <w:r w:rsidRPr="00B910D3">
        <w:rPr>
          <w:rFonts w:ascii="Marianne" w:hAnsi="Marianne"/>
          <w:color w:val="000000"/>
        </w:rPr>
        <w:t>REFERENCE</w:t>
      </w:r>
      <w:r w:rsidR="00F06E15">
        <w:rPr>
          <w:rFonts w:ascii="Marianne" w:hAnsi="Marianne"/>
          <w:color w:val="000000"/>
        </w:rPr>
        <w:t xml:space="preserve"> </w:t>
      </w:r>
      <w:r w:rsidR="00FD7296">
        <w:rPr>
          <w:rFonts w:ascii="Marianne" w:hAnsi="Marianne"/>
          <w:color w:val="000000"/>
        </w:rPr>
        <w:t>MTEZIH-CONV-OCCDP-01015</w:t>
      </w:r>
    </w:p>
    <w:p w14:paraId="7CE030B0" w14:textId="77777777" w:rsidR="00B910D3" w:rsidRPr="00B910D3" w:rsidRDefault="00B910D3" w:rsidP="00B910D3">
      <w:pPr>
        <w:pBdr>
          <w:top w:val="single" w:sz="4" w:space="1" w:color="auto"/>
          <w:left w:val="single" w:sz="4" w:space="1" w:color="auto"/>
          <w:bottom w:val="single" w:sz="4" w:space="1" w:color="auto"/>
          <w:right w:val="single" w:sz="4" w:space="1" w:color="auto"/>
        </w:pBdr>
        <w:shd w:val="clear" w:color="auto" w:fill="D9E2F3" w:themeFill="accent1" w:themeFillTint="33"/>
        <w:jc w:val="center"/>
        <w:rPr>
          <w:rFonts w:ascii="Marianne" w:hAnsi="Marianne" w:hint="eastAsia"/>
          <w:color w:val="000000"/>
        </w:rPr>
      </w:pPr>
      <w:r w:rsidRPr="00B910D3">
        <w:rPr>
          <w:rFonts w:ascii="Marianne" w:hAnsi="Marianne"/>
          <w:color w:val="000000"/>
        </w:rPr>
        <w:t xml:space="preserve">MANIFESTATION D’INTERET SPONTANE </w:t>
      </w:r>
    </w:p>
    <w:p w14:paraId="3FB8D5E9" w14:textId="77777777" w:rsidR="00B910D3" w:rsidRPr="00B910D3" w:rsidRDefault="00B910D3" w:rsidP="00434DF2">
      <w:pPr>
        <w:spacing w:after="60"/>
        <w:jc w:val="center"/>
        <w:rPr>
          <w:rFonts w:ascii="Marianne" w:hAnsi="Marianne" w:hint="eastAsia"/>
          <w:color w:val="000000"/>
        </w:rPr>
      </w:pPr>
      <w:r w:rsidRPr="00B910D3">
        <w:rPr>
          <w:rFonts w:ascii="Marianne" w:hAnsi="Marianne"/>
          <w:color w:val="000000"/>
        </w:rPr>
        <w:t xml:space="preserve">EDF HYDRO CENTRE </w:t>
      </w:r>
    </w:p>
    <w:p w14:paraId="30F31CCB" w14:textId="06138F45" w:rsidR="00B910D3" w:rsidRPr="00B910D3" w:rsidRDefault="00B910D3" w:rsidP="00B910D3">
      <w:pPr>
        <w:spacing w:after="60"/>
        <w:jc w:val="center"/>
        <w:rPr>
          <w:rFonts w:ascii="Marianne" w:hAnsi="Marianne" w:hint="eastAsia"/>
          <w:color w:val="000000"/>
        </w:rPr>
      </w:pPr>
      <w:r w:rsidRPr="00B910D3">
        <w:rPr>
          <w:rFonts w:ascii="Marianne" w:hAnsi="Marianne"/>
          <w:color w:val="000000"/>
        </w:rPr>
        <w:t>AMENAGEMENT</w:t>
      </w:r>
      <w:r w:rsidR="00F06E15">
        <w:rPr>
          <w:rFonts w:ascii="Marianne" w:hAnsi="Marianne"/>
          <w:color w:val="000000"/>
        </w:rPr>
        <w:t>S</w:t>
      </w:r>
      <w:r w:rsidRPr="00B910D3">
        <w:rPr>
          <w:rFonts w:ascii="Marianne" w:hAnsi="Marianne"/>
          <w:color w:val="000000"/>
        </w:rPr>
        <w:t xml:space="preserve"> HYDROELECTRIQUE</w:t>
      </w:r>
      <w:r w:rsidR="00F06E15">
        <w:rPr>
          <w:rFonts w:ascii="Marianne" w:hAnsi="Marianne"/>
          <w:color w:val="000000"/>
        </w:rPr>
        <w:t>S</w:t>
      </w:r>
      <w:r w:rsidRPr="00B910D3">
        <w:rPr>
          <w:rFonts w:ascii="Marianne" w:hAnsi="Marianne"/>
          <w:color w:val="000000"/>
        </w:rPr>
        <w:t xml:space="preserve"> DE </w:t>
      </w:r>
      <w:r w:rsidR="00F06E15">
        <w:rPr>
          <w:rFonts w:ascii="Marianne" w:hAnsi="Marianne"/>
          <w:color w:val="000000"/>
        </w:rPr>
        <w:t>BROMMAT &amp; DE COUESQUE - MONTEZIC</w:t>
      </w:r>
    </w:p>
    <w:p w14:paraId="79A466B8" w14:textId="77777777" w:rsidR="00B910D3" w:rsidRPr="00B910D3" w:rsidRDefault="00B910D3" w:rsidP="00434DF2">
      <w:pPr>
        <w:spacing w:before="60" w:after="60"/>
        <w:jc w:val="center"/>
        <w:rPr>
          <w:rFonts w:ascii="Marianne" w:hAnsi="Marianne" w:hint="eastAsia"/>
          <w:color w:val="000000"/>
        </w:rPr>
      </w:pPr>
      <w:r w:rsidRPr="00B910D3">
        <w:rPr>
          <w:rFonts w:ascii="Marianne" w:hAnsi="Marianne"/>
          <w:color w:val="000000"/>
        </w:rPr>
        <w:t>---------------------------------------------------------------</w:t>
      </w:r>
    </w:p>
    <w:p w14:paraId="33058BEB" w14:textId="77777777" w:rsidR="00B910D3" w:rsidRPr="00B910D3" w:rsidRDefault="00B910D3" w:rsidP="00434DF2">
      <w:pPr>
        <w:jc w:val="center"/>
        <w:rPr>
          <w:rFonts w:ascii="Marianne" w:hAnsi="Marianne" w:hint="eastAsia"/>
          <w:color w:val="000000"/>
        </w:rPr>
      </w:pPr>
      <w:r w:rsidRPr="00B910D3">
        <w:rPr>
          <w:rFonts w:ascii="Marianne" w:hAnsi="Marianne"/>
          <w:color w:val="000000"/>
        </w:rPr>
        <w:t xml:space="preserve">Publication Préalable à une occupation temporaire du domaine public concédé </w:t>
      </w:r>
    </w:p>
    <w:p w14:paraId="76D57F93" w14:textId="77777777" w:rsidR="00B910D3" w:rsidRPr="00B910D3" w:rsidRDefault="00B910D3" w:rsidP="00434DF2">
      <w:pPr>
        <w:jc w:val="center"/>
        <w:rPr>
          <w:rFonts w:ascii="Marianne" w:hAnsi="Marianne" w:hint="eastAsia"/>
          <w:color w:val="000000"/>
        </w:rPr>
      </w:pPr>
      <w:proofErr w:type="gramStart"/>
      <w:r w:rsidRPr="00B910D3">
        <w:rPr>
          <w:rFonts w:ascii="Marianne" w:hAnsi="Marianne"/>
          <w:color w:val="000000"/>
        </w:rPr>
        <w:t>sans</w:t>
      </w:r>
      <w:proofErr w:type="gramEnd"/>
      <w:r w:rsidRPr="00B910D3">
        <w:rPr>
          <w:rFonts w:ascii="Marianne" w:hAnsi="Marianne"/>
          <w:color w:val="000000"/>
        </w:rPr>
        <w:t xml:space="preserve"> activité économique</w:t>
      </w:r>
    </w:p>
    <w:p w14:paraId="778C15FF" w14:textId="77777777" w:rsidR="00B910D3" w:rsidRPr="00B910D3" w:rsidRDefault="00B910D3" w:rsidP="00434DF2">
      <w:pPr>
        <w:spacing w:before="60"/>
        <w:jc w:val="center"/>
        <w:rPr>
          <w:rFonts w:ascii="Marianne" w:hAnsi="Marianne" w:hint="eastAsia"/>
          <w:color w:val="000000"/>
        </w:rPr>
      </w:pPr>
      <w:r w:rsidRPr="00B910D3">
        <w:rPr>
          <w:rFonts w:ascii="Marianne" w:hAnsi="Marianne"/>
          <w:color w:val="000000"/>
        </w:rPr>
        <w:t>---------------------------------------------------------------</w:t>
      </w:r>
    </w:p>
    <w:p w14:paraId="55AAB6FD" w14:textId="77777777" w:rsidR="00B910D3" w:rsidRPr="00B910D3" w:rsidRDefault="00B910D3" w:rsidP="00434DF2">
      <w:pPr>
        <w:pStyle w:val="Standard"/>
        <w:jc w:val="center"/>
        <w:rPr>
          <w:rFonts w:ascii="Marianne" w:hAnsi="Marianne" w:hint="eastAsia"/>
          <w:color w:val="000000"/>
          <w:sz w:val="20"/>
          <w:szCs w:val="20"/>
        </w:rPr>
      </w:pPr>
    </w:p>
    <w:p w14:paraId="57EBD0FE" w14:textId="5C9200AC" w:rsidR="00BB2072" w:rsidRDefault="00220F0F">
      <w:pPr>
        <w:pStyle w:val="Standard"/>
        <w:numPr>
          <w:ilvl w:val="0"/>
          <w:numId w:val="1"/>
        </w:numPr>
        <w:rPr>
          <w:rFonts w:ascii="Marianne" w:hAnsi="Marianne" w:hint="eastAsia"/>
          <w:b/>
          <w:bCs/>
          <w:color w:val="000000"/>
          <w:sz w:val="20"/>
          <w:szCs w:val="20"/>
          <w:u w:val="single"/>
        </w:rPr>
      </w:pPr>
      <w:r>
        <w:rPr>
          <w:rFonts w:ascii="Marianne" w:hAnsi="Marianne"/>
          <w:b/>
          <w:bCs/>
          <w:color w:val="000000"/>
          <w:sz w:val="20"/>
          <w:szCs w:val="20"/>
          <w:u w:val="single"/>
        </w:rPr>
        <w:t>Concession</w:t>
      </w:r>
      <w:r w:rsidR="00F06E15">
        <w:rPr>
          <w:rFonts w:ascii="Marianne" w:hAnsi="Marianne"/>
          <w:b/>
          <w:bCs/>
          <w:color w:val="000000"/>
          <w:sz w:val="20"/>
          <w:szCs w:val="20"/>
          <w:u w:val="single"/>
        </w:rPr>
        <w:t xml:space="preserve">s </w:t>
      </w:r>
      <w:r>
        <w:rPr>
          <w:rFonts w:ascii="Marianne" w:hAnsi="Marianne"/>
          <w:b/>
          <w:bCs/>
          <w:color w:val="000000"/>
          <w:sz w:val="20"/>
          <w:szCs w:val="20"/>
          <w:u w:val="single"/>
        </w:rPr>
        <w:t>concernée</w:t>
      </w:r>
      <w:r w:rsidR="00F06E15">
        <w:rPr>
          <w:rFonts w:ascii="Marianne" w:hAnsi="Marianne"/>
          <w:b/>
          <w:bCs/>
          <w:color w:val="000000"/>
          <w:sz w:val="20"/>
          <w:szCs w:val="20"/>
          <w:u w:val="single"/>
        </w:rPr>
        <w:t>s</w:t>
      </w:r>
      <w:r>
        <w:rPr>
          <w:rFonts w:ascii="Marianne" w:hAnsi="Marianne"/>
          <w:b/>
          <w:bCs/>
          <w:color w:val="000000"/>
          <w:sz w:val="20"/>
          <w:szCs w:val="20"/>
          <w:u w:val="single"/>
        </w:rPr>
        <w:t> :</w:t>
      </w:r>
      <w:r w:rsidR="00FA686C">
        <w:rPr>
          <w:rFonts w:ascii="Marianne" w:hAnsi="Marianne"/>
          <w:color w:val="000000"/>
          <w:sz w:val="20"/>
          <w:szCs w:val="20"/>
        </w:rPr>
        <w:t xml:space="preserve">  </w:t>
      </w:r>
      <w:r w:rsidR="00F06E15">
        <w:rPr>
          <w:rFonts w:ascii="Marianne" w:hAnsi="Marianne"/>
          <w:color w:val="000000"/>
          <w:sz w:val="20"/>
          <w:szCs w:val="20"/>
        </w:rPr>
        <w:t>BROMMAT &amp; COUESQUE - MONTEZIC</w:t>
      </w:r>
    </w:p>
    <w:p w14:paraId="57EBD0FF" w14:textId="77777777" w:rsidR="00BB2072" w:rsidRPr="00434DF2" w:rsidRDefault="00BB2072">
      <w:pPr>
        <w:pStyle w:val="Standard"/>
        <w:rPr>
          <w:rFonts w:ascii="Marianne" w:hAnsi="Marianne" w:hint="eastAsia"/>
          <w:color w:val="000000"/>
          <w:sz w:val="20"/>
          <w:szCs w:val="20"/>
        </w:rPr>
      </w:pPr>
    </w:p>
    <w:p w14:paraId="57EBD102" w14:textId="12BD17C0" w:rsidR="00BB2072" w:rsidRDefault="00220F0F">
      <w:pPr>
        <w:pStyle w:val="Standard"/>
        <w:numPr>
          <w:ilvl w:val="0"/>
          <w:numId w:val="1"/>
        </w:numPr>
        <w:jc w:val="both"/>
        <w:rPr>
          <w:rFonts w:ascii="Marianne" w:hAnsi="Marianne" w:hint="eastAsia"/>
          <w:b/>
          <w:bCs/>
          <w:color w:val="000000"/>
          <w:sz w:val="20"/>
          <w:szCs w:val="20"/>
          <w:u w:val="single"/>
        </w:rPr>
      </w:pPr>
      <w:r>
        <w:rPr>
          <w:rFonts w:ascii="Marianne" w:hAnsi="Marianne"/>
          <w:b/>
          <w:bCs/>
          <w:color w:val="000000"/>
          <w:sz w:val="20"/>
          <w:szCs w:val="20"/>
          <w:u w:val="single"/>
        </w:rPr>
        <w:t>Tiers demandeur :</w:t>
      </w:r>
      <w:r w:rsidR="00FA686C">
        <w:rPr>
          <w:rFonts w:ascii="Marianne" w:hAnsi="Marianne"/>
          <w:b/>
          <w:bCs/>
          <w:color w:val="000000"/>
          <w:sz w:val="20"/>
          <w:szCs w:val="20"/>
          <w:u w:val="single"/>
        </w:rPr>
        <w:t xml:space="preserve">  </w:t>
      </w:r>
      <w:r w:rsidR="00F06E15">
        <w:rPr>
          <w:rFonts w:ascii="Marianne" w:hAnsi="Marianne"/>
          <w:color w:val="000000"/>
          <w:sz w:val="20"/>
          <w:szCs w:val="20"/>
        </w:rPr>
        <w:t xml:space="preserve">Association </w:t>
      </w:r>
      <w:r w:rsidR="00F93C5F">
        <w:rPr>
          <w:rFonts w:ascii="Marianne" w:hAnsi="Marianne"/>
          <w:color w:val="000000"/>
          <w:sz w:val="20"/>
          <w:szCs w:val="20"/>
        </w:rPr>
        <w:t>MOTO</w:t>
      </w:r>
      <w:r w:rsidR="00F06E15">
        <w:rPr>
          <w:rFonts w:ascii="Marianne" w:hAnsi="Marianne"/>
          <w:color w:val="000000"/>
          <w:sz w:val="20"/>
          <w:szCs w:val="20"/>
        </w:rPr>
        <w:t xml:space="preserve"> CLUB SAINT MAMET</w:t>
      </w:r>
    </w:p>
    <w:p w14:paraId="57EBD105" w14:textId="77777777" w:rsidR="00BB2072" w:rsidRPr="00434DF2" w:rsidRDefault="00BB2072" w:rsidP="00434DF2">
      <w:pPr>
        <w:pStyle w:val="Standard"/>
        <w:rPr>
          <w:rFonts w:ascii="Marianne" w:hAnsi="Marianne" w:hint="eastAsia"/>
          <w:color w:val="000000"/>
          <w:sz w:val="20"/>
          <w:szCs w:val="20"/>
        </w:rPr>
      </w:pPr>
    </w:p>
    <w:p w14:paraId="57EBD106" w14:textId="5A9450CF" w:rsidR="00BB2072" w:rsidRDefault="00220F0F">
      <w:pPr>
        <w:pStyle w:val="Standard"/>
        <w:numPr>
          <w:ilvl w:val="0"/>
          <w:numId w:val="1"/>
        </w:numPr>
        <w:jc w:val="both"/>
        <w:rPr>
          <w:rFonts w:ascii="Marianne" w:hAnsi="Marianne" w:hint="eastAsia"/>
          <w:b/>
          <w:bCs/>
          <w:color w:val="000000"/>
          <w:sz w:val="20"/>
          <w:szCs w:val="20"/>
          <w:u w:val="single"/>
        </w:rPr>
      </w:pPr>
      <w:r>
        <w:rPr>
          <w:rFonts w:ascii="Marianne" w:hAnsi="Marianne"/>
          <w:b/>
          <w:bCs/>
          <w:color w:val="000000"/>
          <w:sz w:val="20"/>
          <w:szCs w:val="20"/>
          <w:u w:val="single"/>
        </w:rPr>
        <w:t>Type d'occupation projetée :</w:t>
      </w:r>
      <w:r w:rsidR="00FA686C">
        <w:rPr>
          <w:rFonts w:ascii="Marianne" w:hAnsi="Marianne"/>
          <w:b/>
          <w:bCs/>
          <w:color w:val="000000"/>
          <w:sz w:val="20"/>
          <w:szCs w:val="20"/>
          <w:u w:val="single"/>
        </w:rPr>
        <w:t xml:space="preserve">  </w:t>
      </w:r>
    </w:p>
    <w:p w14:paraId="57EBD108" w14:textId="4AD26AFA" w:rsidR="00BB2072" w:rsidRDefault="00F06E15" w:rsidP="00434DF2">
      <w:pPr>
        <w:pStyle w:val="Standard"/>
        <w:rPr>
          <w:rFonts w:ascii="Marianne" w:hAnsi="Marianne" w:hint="eastAsia"/>
          <w:color w:val="000000"/>
          <w:sz w:val="20"/>
          <w:szCs w:val="20"/>
        </w:rPr>
      </w:pPr>
      <w:r>
        <w:rPr>
          <w:rFonts w:ascii="Marianne" w:hAnsi="Marianne" w:hint="eastAsia"/>
          <w:color w:val="000000"/>
          <w:sz w:val="20"/>
          <w:szCs w:val="20"/>
        </w:rPr>
        <w:t>Occupation</w:t>
      </w:r>
      <w:r>
        <w:rPr>
          <w:rFonts w:ascii="Marianne" w:hAnsi="Marianne"/>
          <w:color w:val="000000"/>
          <w:sz w:val="20"/>
          <w:szCs w:val="20"/>
        </w:rPr>
        <w:t xml:space="preserve"> ponctuelle relative à l’organisation d’un trial moto « les 3 jours de la Truyère » </w:t>
      </w:r>
      <w:r w:rsidR="00F93C5F">
        <w:rPr>
          <w:rFonts w:ascii="Marianne" w:hAnsi="Marianne"/>
          <w:color w:val="000000"/>
          <w:sz w:val="20"/>
          <w:szCs w:val="20"/>
        </w:rPr>
        <w:t>sur le domaine concédé</w:t>
      </w:r>
      <w:r w:rsidR="00FD7296">
        <w:rPr>
          <w:rFonts w:ascii="Marianne" w:hAnsi="Marianne"/>
          <w:color w:val="000000"/>
          <w:sz w:val="20"/>
          <w:szCs w:val="20"/>
        </w:rPr>
        <w:t xml:space="preserve"> à EDF le samedi 24 et dimanche 25 octobre 2026</w:t>
      </w:r>
    </w:p>
    <w:p w14:paraId="57EBD109" w14:textId="77777777" w:rsidR="00BB2072" w:rsidRPr="00434DF2" w:rsidRDefault="00BB2072" w:rsidP="00434DF2">
      <w:pPr>
        <w:pStyle w:val="Standard"/>
        <w:rPr>
          <w:rFonts w:ascii="Marianne" w:hAnsi="Marianne" w:hint="eastAsia"/>
          <w:color w:val="000000"/>
          <w:sz w:val="20"/>
          <w:szCs w:val="20"/>
        </w:rPr>
      </w:pPr>
    </w:p>
    <w:p w14:paraId="57EBD10A" w14:textId="77777777" w:rsidR="00BB2072" w:rsidRDefault="00220F0F">
      <w:pPr>
        <w:pStyle w:val="Standard"/>
        <w:numPr>
          <w:ilvl w:val="0"/>
          <w:numId w:val="1"/>
        </w:numPr>
        <w:jc w:val="both"/>
        <w:rPr>
          <w:rFonts w:ascii="Marianne" w:hAnsi="Marianne" w:hint="eastAsia"/>
          <w:b/>
          <w:bCs/>
          <w:color w:val="000000"/>
          <w:sz w:val="20"/>
          <w:szCs w:val="20"/>
          <w:u w:val="single"/>
        </w:rPr>
      </w:pPr>
      <w:r>
        <w:rPr>
          <w:rFonts w:ascii="Marianne" w:hAnsi="Marianne"/>
          <w:b/>
          <w:bCs/>
          <w:color w:val="000000"/>
          <w:sz w:val="20"/>
          <w:szCs w:val="20"/>
          <w:u w:val="single"/>
        </w:rPr>
        <w:t>Localisation :</w:t>
      </w:r>
    </w:p>
    <w:p w14:paraId="57EBD10B" w14:textId="0C903DB8" w:rsidR="00BB2072" w:rsidRPr="00FA686C" w:rsidRDefault="00220F0F" w:rsidP="006C49BE">
      <w:pPr>
        <w:pStyle w:val="Standard"/>
        <w:spacing w:after="120"/>
        <w:ind w:left="1134"/>
        <w:jc w:val="both"/>
        <w:rPr>
          <w:rFonts w:ascii="Marianne" w:hAnsi="Marianne" w:hint="eastAsia"/>
          <w:color w:val="000000"/>
          <w:sz w:val="20"/>
          <w:szCs w:val="20"/>
        </w:rPr>
      </w:pPr>
      <w:r>
        <w:rPr>
          <w:rFonts w:ascii="Marianne" w:hAnsi="Marianne"/>
          <w:b/>
          <w:bCs/>
          <w:i/>
          <w:iCs/>
          <w:color w:val="000000"/>
          <w:sz w:val="20"/>
          <w:szCs w:val="20"/>
          <w:u w:val="single"/>
        </w:rPr>
        <w:t>– département :</w:t>
      </w:r>
      <w:r w:rsidR="00FA686C">
        <w:rPr>
          <w:rFonts w:ascii="Marianne" w:hAnsi="Marianne"/>
          <w:color w:val="000000"/>
          <w:sz w:val="20"/>
          <w:szCs w:val="20"/>
        </w:rPr>
        <w:t xml:space="preserve">  AVEYRON</w:t>
      </w:r>
    </w:p>
    <w:p w14:paraId="57EBD10D" w14:textId="5C55319C" w:rsidR="00BB2072" w:rsidRPr="00FA686C" w:rsidRDefault="00220F0F" w:rsidP="006C49BE">
      <w:pPr>
        <w:pStyle w:val="Standard"/>
        <w:spacing w:after="120"/>
        <w:ind w:left="1134"/>
        <w:jc w:val="both"/>
        <w:rPr>
          <w:rFonts w:ascii="Marianne" w:hAnsi="Marianne" w:hint="eastAsia"/>
          <w:color w:val="000000"/>
          <w:sz w:val="20"/>
          <w:szCs w:val="20"/>
        </w:rPr>
      </w:pPr>
      <w:r>
        <w:rPr>
          <w:rFonts w:ascii="Marianne" w:hAnsi="Marianne"/>
          <w:b/>
          <w:bCs/>
          <w:i/>
          <w:iCs/>
          <w:color w:val="000000"/>
          <w:sz w:val="20"/>
          <w:szCs w:val="20"/>
          <w:u w:val="single"/>
        </w:rPr>
        <w:t>– commune</w:t>
      </w:r>
      <w:r w:rsidR="00F06E15">
        <w:rPr>
          <w:rFonts w:ascii="Marianne" w:hAnsi="Marianne"/>
          <w:b/>
          <w:bCs/>
          <w:i/>
          <w:iCs/>
          <w:color w:val="000000"/>
          <w:sz w:val="20"/>
          <w:szCs w:val="20"/>
          <w:u w:val="single"/>
        </w:rPr>
        <w:t>s</w:t>
      </w:r>
      <w:r>
        <w:rPr>
          <w:rFonts w:ascii="Marianne" w:hAnsi="Marianne"/>
          <w:b/>
          <w:bCs/>
          <w:i/>
          <w:iCs/>
          <w:color w:val="000000"/>
          <w:sz w:val="20"/>
          <w:szCs w:val="20"/>
          <w:u w:val="single"/>
        </w:rPr>
        <w:t> :</w:t>
      </w:r>
      <w:r w:rsidR="00FA686C">
        <w:rPr>
          <w:rFonts w:ascii="Marianne" w:hAnsi="Marianne"/>
          <w:color w:val="000000"/>
          <w:sz w:val="20"/>
          <w:szCs w:val="20"/>
        </w:rPr>
        <w:t xml:space="preserve">  BROMMAT</w:t>
      </w:r>
      <w:r w:rsidR="00F06E15">
        <w:rPr>
          <w:rFonts w:ascii="Marianne" w:hAnsi="Marianne"/>
          <w:color w:val="000000"/>
          <w:sz w:val="20"/>
          <w:szCs w:val="20"/>
        </w:rPr>
        <w:t>, SAINT HIPPOLYTE,</w:t>
      </w:r>
      <w:r w:rsidR="00FD7296">
        <w:rPr>
          <w:rFonts w:ascii="Marianne" w:hAnsi="Marianne"/>
          <w:color w:val="000000"/>
          <w:sz w:val="20"/>
          <w:szCs w:val="20"/>
        </w:rPr>
        <w:t xml:space="preserve"> </w:t>
      </w:r>
      <w:r w:rsidR="00F06E15">
        <w:rPr>
          <w:rFonts w:ascii="Marianne" w:hAnsi="Marianne"/>
          <w:color w:val="000000"/>
          <w:sz w:val="20"/>
          <w:szCs w:val="20"/>
        </w:rPr>
        <w:t>MONTEZIC &amp; SAINT SYMPHORIEN DE THENIERES</w:t>
      </w:r>
    </w:p>
    <w:p w14:paraId="57EBD10F" w14:textId="7EA59756" w:rsidR="00BB2072" w:rsidRDefault="00220F0F">
      <w:pPr>
        <w:pStyle w:val="Standard"/>
        <w:ind w:left="1134"/>
        <w:jc w:val="both"/>
        <w:rPr>
          <w:rFonts w:ascii="Marianne" w:hAnsi="Marianne" w:hint="eastAsia"/>
          <w:b/>
          <w:bCs/>
          <w:i/>
          <w:iCs/>
          <w:color w:val="000000"/>
          <w:sz w:val="20"/>
          <w:szCs w:val="20"/>
          <w:u w:val="single"/>
        </w:rPr>
      </w:pPr>
      <w:r>
        <w:rPr>
          <w:rFonts w:ascii="Marianne" w:hAnsi="Marianne"/>
          <w:b/>
          <w:bCs/>
          <w:i/>
          <w:iCs/>
          <w:color w:val="000000"/>
          <w:sz w:val="20"/>
          <w:szCs w:val="20"/>
          <w:u w:val="single"/>
        </w:rPr>
        <w:t>– références cadastrales et éventuellement localisation à l’intérieur de celle(s)-ci :</w:t>
      </w:r>
    </w:p>
    <w:p w14:paraId="31ABBA8D" w14:textId="5C9F15F1" w:rsidR="00F06E15" w:rsidRPr="00F06E15" w:rsidRDefault="00F06E15" w:rsidP="00FC2088">
      <w:pPr>
        <w:pStyle w:val="Standard"/>
        <w:spacing w:before="60" w:after="60"/>
        <w:ind w:left="1134"/>
        <w:jc w:val="both"/>
        <w:rPr>
          <w:rFonts w:ascii="Marianne" w:hAnsi="Marianne" w:hint="eastAsia"/>
          <w:color w:val="000000"/>
          <w:sz w:val="16"/>
          <w:szCs w:val="16"/>
        </w:rPr>
      </w:pPr>
      <w:r>
        <w:rPr>
          <w:rFonts w:ascii="Marianne" w:hAnsi="Marianne" w:hint="eastAsia"/>
          <w:color w:val="000000"/>
          <w:sz w:val="16"/>
          <w:szCs w:val="16"/>
        </w:rPr>
        <w:t>L</w:t>
      </w:r>
      <w:r>
        <w:rPr>
          <w:rFonts w:ascii="Marianne" w:hAnsi="Marianne"/>
          <w:color w:val="000000"/>
          <w:sz w:val="16"/>
          <w:szCs w:val="16"/>
        </w:rPr>
        <w:t>iste des parcelles concédées à EDF traversées par le trial</w:t>
      </w:r>
    </w:p>
    <w:p w14:paraId="57EBD110" w14:textId="17064F0B" w:rsidR="00BB2072" w:rsidRPr="00C40784" w:rsidRDefault="00FD7296" w:rsidP="00FC2088">
      <w:pPr>
        <w:pStyle w:val="Standard"/>
        <w:ind w:left="284"/>
        <w:jc w:val="center"/>
        <w:rPr>
          <w:rFonts w:ascii="Marianne" w:hAnsi="Marianne" w:hint="eastAsia"/>
          <w:color w:val="000000"/>
          <w:sz w:val="20"/>
          <w:szCs w:val="20"/>
        </w:rPr>
      </w:pPr>
      <w:r w:rsidRPr="00FD7296">
        <w:rPr>
          <w:rFonts w:ascii="Marianne" w:hAnsi="Marianne"/>
          <w:color w:val="000000"/>
          <w:sz w:val="20"/>
          <w:szCs w:val="20"/>
        </w:rPr>
        <w:drawing>
          <wp:inline distT="0" distB="0" distL="0" distR="0" wp14:anchorId="681317B5" wp14:editId="6FB3B5DF">
            <wp:extent cx="5307315" cy="3879990"/>
            <wp:effectExtent l="0" t="0" r="8255" b="6350"/>
            <wp:docPr id="17540679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67925" name=""/>
                    <pic:cNvPicPr/>
                  </pic:nvPicPr>
                  <pic:blipFill>
                    <a:blip r:embed="rId7"/>
                    <a:stretch>
                      <a:fillRect/>
                    </a:stretch>
                  </pic:blipFill>
                  <pic:spPr>
                    <a:xfrm>
                      <a:off x="0" y="0"/>
                      <a:ext cx="5321287" cy="3890204"/>
                    </a:xfrm>
                    <a:prstGeom prst="rect">
                      <a:avLst/>
                    </a:prstGeom>
                  </pic:spPr>
                </pic:pic>
              </a:graphicData>
            </a:graphic>
          </wp:inline>
        </w:drawing>
      </w:r>
    </w:p>
    <w:p w14:paraId="57EBD112" w14:textId="77777777" w:rsidR="00BB2072" w:rsidRPr="00FD7296" w:rsidRDefault="00BB2072" w:rsidP="00434DF2">
      <w:pPr>
        <w:pStyle w:val="Standard"/>
        <w:rPr>
          <w:rFonts w:ascii="Marianne" w:hAnsi="Marianne" w:hint="eastAsia"/>
          <w:color w:val="000000"/>
          <w:sz w:val="16"/>
          <w:szCs w:val="16"/>
        </w:rPr>
      </w:pPr>
    </w:p>
    <w:p w14:paraId="57EBD113" w14:textId="77777777" w:rsidR="00BB2072" w:rsidRDefault="00220F0F">
      <w:pPr>
        <w:pStyle w:val="Standard"/>
        <w:ind w:left="1134"/>
        <w:jc w:val="both"/>
        <w:rPr>
          <w:rFonts w:ascii="Marianne" w:hAnsi="Marianne" w:hint="eastAsia"/>
          <w:color w:val="000000"/>
          <w:sz w:val="20"/>
          <w:szCs w:val="20"/>
        </w:rPr>
      </w:pPr>
      <w:r>
        <w:rPr>
          <w:rFonts w:ascii="Marianne" w:hAnsi="Marianne"/>
          <w:b/>
          <w:bCs/>
          <w:i/>
          <w:iCs/>
          <w:color w:val="000000"/>
          <w:sz w:val="20"/>
          <w:szCs w:val="20"/>
          <w:u w:val="single"/>
        </w:rPr>
        <w:t>– surface projetée à l’occupation :</w:t>
      </w:r>
    </w:p>
    <w:p w14:paraId="57EBD115" w14:textId="77777777" w:rsidR="00BB2072" w:rsidRPr="00FD7296" w:rsidRDefault="00BB2072" w:rsidP="00434DF2">
      <w:pPr>
        <w:pStyle w:val="Standard"/>
        <w:rPr>
          <w:rFonts w:ascii="Marianne" w:hAnsi="Marianne" w:hint="eastAsia"/>
          <w:color w:val="000000"/>
          <w:sz w:val="16"/>
          <w:szCs w:val="16"/>
        </w:rPr>
      </w:pPr>
    </w:p>
    <w:p w14:paraId="314B2DF8" w14:textId="2C2F61CE" w:rsidR="00FD7296" w:rsidRDefault="00220F0F">
      <w:pPr>
        <w:pStyle w:val="Standard"/>
        <w:numPr>
          <w:ilvl w:val="0"/>
          <w:numId w:val="1"/>
        </w:numPr>
        <w:jc w:val="both"/>
        <w:rPr>
          <w:rFonts w:ascii="Marianne" w:hAnsi="Marianne"/>
          <w:b/>
          <w:bCs/>
          <w:color w:val="000000"/>
          <w:sz w:val="20"/>
          <w:szCs w:val="20"/>
          <w:u w:val="single"/>
        </w:rPr>
      </w:pPr>
      <w:r>
        <w:rPr>
          <w:rFonts w:ascii="Marianne" w:hAnsi="Marianne"/>
          <w:b/>
          <w:bCs/>
          <w:color w:val="000000"/>
          <w:sz w:val="20"/>
          <w:szCs w:val="20"/>
          <w:u w:val="single"/>
        </w:rPr>
        <w:t>Redevance :</w:t>
      </w:r>
      <w:r w:rsidR="00C40784">
        <w:rPr>
          <w:rFonts w:ascii="Marianne" w:hAnsi="Marianne"/>
          <w:b/>
          <w:bCs/>
          <w:color w:val="000000"/>
          <w:sz w:val="20"/>
          <w:szCs w:val="20"/>
          <w:u w:val="single"/>
        </w:rPr>
        <w:t xml:space="preserve"> </w:t>
      </w:r>
      <w:r w:rsidR="00FD7296" w:rsidRPr="006E4A40">
        <w:rPr>
          <w:rFonts w:ascii="Marianne" w:hAnsi="Marianne"/>
          <w:sz w:val="20"/>
          <w:szCs w:val="20"/>
        </w:rPr>
        <w:t>Redevance annuelle d’occupation en application de l’article L2125 du CG3P</w:t>
      </w:r>
    </w:p>
    <w:p w14:paraId="57EBD117" w14:textId="77777777" w:rsidR="00BB2072" w:rsidRPr="00FD7296" w:rsidRDefault="00BB2072" w:rsidP="00434DF2">
      <w:pPr>
        <w:pStyle w:val="Standard"/>
        <w:rPr>
          <w:rFonts w:ascii="Marianne" w:hAnsi="Marianne" w:hint="eastAsia"/>
          <w:color w:val="000000"/>
          <w:sz w:val="16"/>
          <w:szCs w:val="16"/>
        </w:rPr>
      </w:pPr>
    </w:p>
    <w:p w14:paraId="57EBD118" w14:textId="1403D703" w:rsidR="00BB2072" w:rsidRDefault="00220F0F">
      <w:pPr>
        <w:pStyle w:val="Standard"/>
        <w:numPr>
          <w:ilvl w:val="0"/>
          <w:numId w:val="1"/>
        </w:numPr>
        <w:rPr>
          <w:rFonts w:ascii="Marianne" w:hAnsi="Marianne" w:hint="eastAsia"/>
          <w:b/>
          <w:bCs/>
          <w:color w:val="000000"/>
          <w:sz w:val="20"/>
          <w:szCs w:val="20"/>
          <w:u w:val="single"/>
        </w:rPr>
      </w:pPr>
      <w:r>
        <w:rPr>
          <w:rFonts w:ascii="Marianne" w:hAnsi="Marianne"/>
          <w:b/>
          <w:bCs/>
          <w:color w:val="000000"/>
          <w:sz w:val="20"/>
          <w:szCs w:val="20"/>
          <w:u w:val="single"/>
        </w:rPr>
        <w:t>Date d’effet de l’occupation projetée :</w:t>
      </w:r>
      <w:r w:rsidR="00E87647">
        <w:rPr>
          <w:rFonts w:ascii="Marianne" w:hAnsi="Marianne"/>
          <w:color w:val="000000"/>
          <w:sz w:val="20"/>
          <w:szCs w:val="20"/>
        </w:rPr>
        <w:t xml:space="preserve">  à la date de signature de toutes les parties</w:t>
      </w:r>
    </w:p>
    <w:p w14:paraId="57EBD119" w14:textId="77777777" w:rsidR="00BB2072" w:rsidRPr="00FD7296" w:rsidRDefault="00BB2072">
      <w:pPr>
        <w:pStyle w:val="Standard"/>
        <w:rPr>
          <w:rFonts w:ascii="Marianne" w:hAnsi="Marianne" w:hint="eastAsia"/>
          <w:color w:val="000000"/>
          <w:sz w:val="16"/>
          <w:szCs w:val="16"/>
        </w:rPr>
      </w:pPr>
    </w:p>
    <w:p w14:paraId="29E9CDBA" w14:textId="3E138CAC" w:rsidR="00075335" w:rsidRPr="00FC2088" w:rsidRDefault="00220F0F" w:rsidP="00FC2088">
      <w:pPr>
        <w:pStyle w:val="Standard"/>
        <w:numPr>
          <w:ilvl w:val="0"/>
          <w:numId w:val="1"/>
        </w:numPr>
        <w:rPr>
          <w:rFonts w:ascii="Marianne" w:hAnsi="Marianne" w:hint="eastAsia"/>
          <w:color w:val="000000"/>
          <w:sz w:val="20"/>
          <w:szCs w:val="20"/>
        </w:rPr>
      </w:pPr>
      <w:r w:rsidRPr="00FC2088">
        <w:rPr>
          <w:rFonts w:ascii="Marianne" w:hAnsi="Marianne"/>
          <w:b/>
          <w:bCs/>
          <w:color w:val="000000"/>
          <w:sz w:val="20"/>
          <w:szCs w:val="20"/>
          <w:u w:val="single"/>
        </w:rPr>
        <w:t>Date d’échéance de l’occupation projetée :</w:t>
      </w:r>
      <w:r w:rsidR="00E87647" w:rsidRPr="00FC2088">
        <w:rPr>
          <w:rFonts w:ascii="Marianne" w:hAnsi="Marianne"/>
          <w:color w:val="000000"/>
          <w:sz w:val="20"/>
          <w:szCs w:val="20"/>
        </w:rPr>
        <w:t xml:space="preserve">  durée de </w:t>
      </w:r>
      <w:r w:rsidR="00075335" w:rsidRPr="00FC2088">
        <w:rPr>
          <w:rFonts w:ascii="Marianne" w:hAnsi="Marianne"/>
          <w:color w:val="000000"/>
          <w:sz w:val="20"/>
          <w:szCs w:val="20"/>
        </w:rPr>
        <w:t>4</w:t>
      </w:r>
      <w:r w:rsidR="00E87647" w:rsidRPr="00FC2088">
        <w:rPr>
          <w:rFonts w:ascii="Marianne" w:hAnsi="Marianne"/>
          <w:color w:val="000000"/>
          <w:sz w:val="20"/>
          <w:szCs w:val="20"/>
        </w:rPr>
        <w:t xml:space="preserve"> ans à partir de la date de signature par les parties</w:t>
      </w:r>
      <w:r w:rsidR="00075335" w:rsidRPr="00FC2088">
        <w:rPr>
          <w:rFonts w:ascii="Marianne" w:hAnsi="Marianne" w:hint="eastAsia"/>
          <w:color w:val="000000"/>
          <w:sz w:val="20"/>
          <w:szCs w:val="20"/>
        </w:rPr>
        <w:br w:type="page"/>
      </w:r>
    </w:p>
    <w:p w14:paraId="57EBD11E" w14:textId="77777777" w:rsidR="00BB2072" w:rsidRDefault="00220F0F">
      <w:pPr>
        <w:pStyle w:val="Standard"/>
        <w:jc w:val="center"/>
        <w:rPr>
          <w:rFonts w:ascii="Marianne" w:hAnsi="Marianne" w:hint="eastAsia"/>
          <w:b/>
          <w:bCs/>
          <w:color w:val="000000"/>
          <w:sz w:val="20"/>
          <w:szCs w:val="20"/>
          <w:u w:val="single"/>
        </w:rPr>
      </w:pPr>
      <w:r>
        <w:rPr>
          <w:rFonts w:ascii="Marianne" w:hAnsi="Marianne"/>
          <w:b/>
          <w:bCs/>
          <w:color w:val="000000"/>
          <w:sz w:val="20"/>
          <w:szCs w:val="20"/>
          <w:u w:val="single"/>
        </w:rPr>
        <w:lastRenderedPageBreak/>
        <w:t>Sélection du ou des cas concerné(s) : (1 ou 1+2 ou 1+3)</w:t>
      </w:r>
    </w:p>
    <w:p w14:paraId="57EBD11F" w14:textId="77777777" w:rsidR="00BB2072" w:rsidRDefault="00BB2072">
      <w:pPr>
        <w:pStyle w:val="Standard"/>
        <w:rPr>
          <w:rFonts w:ascii="Marianne" w:hAnsi="Marianne" w:hint="eastAsia"/>
          <w:b/>
          <w:bCs/>
          <w:color w:val="000000"/>
          <w:sz w:val="20"/>
          <w:szCs w:val="20"/>
          <w:u w:val="single"/>
        </w:rPr>
      </w:pPr>
    </w:p>
    <w:p w14:paraId="57EBD120" w14:textId="4D0230ED" w:rsidR="00BB2072" w:rsidRDefault="00FA686C">
      <w:pPr>
        <w:pStyle w:val="Standard"/>
        <w:jc w:val="both"/>
        <w:rPr>
          <w:rFonts w:ascii="Marianne" w:hAnsi="Marianne" w:hint="eastAsia"/>
          <w:b/>
          <w:bCs/>
          <w:color w:val="000000"/>
          <w:sz w:val="20"/>
          <w:szCs w:val="20"/>
          <w:u w:val="single"/>
        </w:rPr>
      </w:pPr>
      <w:r>
        <w:rPr>
          <w:rFonts w:ascii="MS Gothic" w:eastAsia="MS Gothic" w:hAnsi="MS Gothic"/>
          <w:b/>
          <w:bCs/>
          <w:color w:val="000000"/>
        </w:rPr>
        <w:t>☒</w:t>
      </w:r>
      <w:r w:rsidR="00220F0F">
        <w:rPr>
          <w:rFonts w:ascii="Marianne" w:hAnsi="Marianne"/>
          <w:b/>
          <w:bCs/>
          <w:color w:val="000000"/>
          <w:sz w:val="20"/>
          <w:szCs w:val="20"/>
        </w:rPr>
        <w:tab/>
        <w:t xml:space="preserve">1- </w:t>
      </w:r>
      <w:r w:rsidR="00220F0F">
        <w:rPr>
          <w:rFonts w:ascii="Marianne" w:hAnsi="Marianne"/>
          <w:b/>
          <w:bCs/>
          <w:color w:val="000000"/>
          <w:sz w:val="20"/>
          <w:szCs w:val="20"/>
          <w:u w:val="single"/>
        </w:rPr>
        <w:t xml:space="preserve">Occupation </w:t>
      </w:r>
      <w:proofErr w:type="gramStart"/>
      <w:r w:rsidR="00220F0F">
        <w:rPr>
          <w:rFonts w:ascii="Marianne" w:hAnsi="Marianne"/>
          <w:b/>
          <w:bCs/>
          <w:color w:val="000000"/>
          <w:sz w:val="20"/>
          <w:szCs w:val="20"/>
          <w:u w:val="single"/>
        </w:rPr>
        <w:t>suite à une</w:t>
      </w:r>
      <w:proofErr w:type="gramEnd"/>
      <w:r w:rsidR="00220F0F">
        <w:rPr>
          <w:rFonts w:ascii="Marianne" w:hAnsi="Marianne"/>
          <w:b/>
          <w:bCs/>
          <w:color w:val="000000"/>
          <w:sz w:val="20"/>
          <w:szCs w:val="20"/>
          <w:u w:val="single"/>
        </w:rPr>
        <w:t xml:space="preserve"> manifestation d’intérêt spontanée </w:t>
      </w:r>
      <w:r w:rsidR="00220F0F">
        <w:rPr>
          <w:rFonts w:ascii="Marianne" w:hAnsi="Marianne"/>
          <w:color w:val="000000"/>
          <w:sz w:val="20"/>
          <w:szCs w:val="20"/>
          <w:u w:val="single"/>
        </w:rPr>
        <w:t>(</w:t>
      </w:r>
      <w:r w:rsidR="00220F0F">
        <w:rPr>
          <w:rFonts w:ascii="Marianne" w:eastAsia="LiberationSerif" w:hAnsi="Marianne" w:cs="LiberationSerif"/>
          <w:color w:val="000000"/>
          <w:sz w:val="20"/>
          <w:szCs w:val="20"/>
        </w:rPr>
        <w:t>L2122-1-4 du CG3P)</w:t>
      </w:r>
    </w:p>
    <w:p w14:paraId="57EBD122" w14:textId="77777777" w:rsidR="00BB2072" w:rsidRDefault="00220F0F" w:rsidP="00075335">
      <w:pPr>
        <w:pStyle w:val="Standard"/>
        <w:spacing w:before="120" w:after="120"/>
        <w:jc w:val="both"/>
        <w:rPr>
          <w:rFonts w:ascii="Marianne" w:hAnsi="Marianne" w:hint="eastAsia"/>
          <w:color w:val="000000"/>
          <w:sz w:val="20"/>
          <w:szCs w:val="20"/>
        </w:rPr>
      </w:pPr>
      <w:r>
        <w:rPr>
          <w:rFonts w:ascii="Marianne" w:eastAsia="LiberationSerif" w:hAnsi="Marianne" w:cs="LiberationSerif"/>
          <w:color w:val="000000"/>
          <w:sz w:val="20"/>
          <w:szCs w:val="20"/>
        </w:rPr>
        <w:t>Conformément aux dispositions de l'article L2122-1-4 du Code Général de la Propriété des Personnes Publiques, lorsque la délivrance du titre mentionné à l’article L.2122-1 intervient à la suite d’une manifestation d’intérêt spontanée, l’autorité compétente doit s’assurer au préalable par une publicité suffisante, de l’absence de toute autre manifestation d’intérêt concurrente.</w:t>
      </w:r>
    </w:p>
    <w:p w14:paraId="57EBD124" w14:textId="26230430" w:rsidR="00BB2072" w:rsidRDefault="00220F0F">
      <w:pPr>
        <w:pStyle w:val="Standard"/>
        <w:jc w:val="both"/>
        <w:rPr>
          <w:rFonts w:ascii="Marianne" w:hAnsi="Marianne" w:hint="eastAsia"/>
          <w:color w:val="000000"/>
          <w:sz w:val="20"/>
          <w:szCs w:val="20"/>
        </w:rPr>
      </w:pPr>
      <w:r>
        <w:rPr>
          <w:rFonts w:ascii="Marianne" w:hAnsi="Marianne"/>
          <w:color w:val="000000"/>
          <w:sz w:val="20"/>
          <w:szCs w:val="20"/>
        </w:rPr>
        <w:t xml:space="preserve">Tout porteur de projet concurrent pour l’occupation de tout ou partie de l’espace susvisé couvrant la période indiquée peut se </w:t>
      </w:r>
      <w:r w:rsidRPr="00084520">
        <w:rPr>
          <w:rFonts w:ascii="Marianne" w:hAnsi="Marianne"/>
          <w:color w:val="000000"/>
          <w:sz w:val="20"/>
          <w:szCs w:val="20"/>
        </w:rPr>
        <w:t xml:space="preserve">manifester </w:t>
      </w:r>
      <w:r w:rsidRPr="00084520">
        <w:rPr>
          <w:rFonts w:ascii="Marianne" w:hAnsi="Marianne"/>
          <w:b/>
          <w:bCs/>
          <w:color w:val="000000"/>
          <w:sz w:val="20"/>
          <w:szCs w:val="20"/>
          <w:u w:val="single"/>
        </w:rPr>
        <w:t xml:space="preserve">jusqu’au </w:t>
      </w:r>
      <w:r w:rsidR="00CE0356">
        <w:rPr>
          <w:rFonts w:ascii="Marianne" w:hAnsi="Marianne"/>
          <w:b/>
          <w:bCs/>
          <w:color w:val="000000"/>
          <w:sz w:val="20"/>
          <w:szCs w:val="20"/>
          <w:u w:val="single"/>
        </w:rPr>
        <w:t>07/10</w:t>
      </w:r>
      <w:r w:rsidR="008710AA" w:rsidRPr="00084520">
        <w:rPr>
          <w:rFonts w:ascii="Marianne" w:hAnsi="Marianne"/>
          <w:b/>
          <w:bCs/>
          <w:color w:val="000000"/>
          <w:sz w:val="20"/>
          <w:szCs w:val="20"/>
          <w:u w:val="single"/>
        </w:rPr>
        <w:t>/202</w:t>
      </w:r>
      <w:r w:rsidR="00FD7296">
        <w:rPr>
          <w:rFonts w:ascii="Marianne" w:hAnsi="Marianne"/>
          <w:b/>
          <w:bCs/>
          <w:color w:val="000000"/>
          <w:sz w:val="20"/>
          <w:szCs w:val="20"/>
          <w:u w:val="single"/>
        </w:rPr>
        <w:t>6</w:t>
      </w:r>
      <w:r w:rsidR="008710AA">
        <w:rPr>
          <w:rFonts w:ascii="Marianne" w:hAnsi="Marianne"/>
          <w:color w:val="000000"/>
          <w:sz w:val="20"/>
          <w:szCs w:val="20"/>
        </w:rPr>
        <w:t xml:space="preserve"> </w:t>
      </w:r>
      <w:r>
        <w:rPr>
          <w:rFonts w:ascii="Marianne" w:hAnsi="Marianne"/>
          <w:color w:val="000000"/>
          <w:sz w:val="20"/>
          <w:szCs w:val="20"/>
        </w:rPr>
        <w:t>en contactant :</w:t>
      </w:r>
    </w:p>
    <w:p w14:paraId="57EBD125" w14:textId="77777777" w:rsidR="00BB2072" w:rsidRDefault="00BB2072">
      <w:pPr>
        <w:pStyle w:val="Standard"/>
        <w:jc w:val="both"/>
        <w:rPr>
          <w:rFonts w:ascii="Marianne" w:hAnsi="Marianne" w:hint="eastAsia"/>
          <w:color w:val="000000"/>
          <w:sz w:val="20"/>
          <w:szCs w:val="20"/>
        </w:rPr>
      </w:pPr>
    </w:p>
    <w:p w14:paraId="57EBD126" w14:textId="4D06C3CF" w:rsidR="00BB2072" w:rsidRDefault="00220F0F">
      <w:pPr>
        <w:pStyle w:val="Standard"/>
        <w:jc w:val="both"/>
        <w:rPr>
          <w:rFonts w:ascii="Marianne" w:hAnsi="Marianne" w:hint="eastAsia"/>
          <w:color w:val="000000"/>
          <w:sz w:val="20"/>
          <w:szCs w:val="20"/>
        </w:rPr>
      </w:pPr>
      <w:r>
        <w:rPr>
          <w:rFonts w:ascii="Marianne" w:hAnsi="Marianne"/>
          <w:color w:val="000000"/>
          <w:sz w:val="20"/>
          <w:szCs w:val="20"/>
          <w:u w:val="single"/>
        </w:rPr>
        <w:t>Contact :</w:t>
      </w:r>
      <w:r>
        <w:rPr>
          <w:rFonts w:ascii="Marianne" w:hAnsi="Marianne"/>
          <w:color w:val="000000"/>
          <w:sz w:val="20"/>
          <w:szCs w:val="20"/>
        </w:rPr>
        <w:t xml:space="preserve"> </w:t>
      </w:r>
    </w:p>
    <w:p w14:paraId="57EBD127" w14:textId="55479A4F" w:rsidR="00BB2072" w:rsidRPr="00E87647" w:rsidRDefault="00220F0F">
      <w:pPr>
        <w:pStyle w:val="Standard"/>
        <w:jc w:val="both"/>
        <w:rPr>
          <w:rFonts w:ascii="Marianne" w:hAnsi="Marianne" w:hint="eastAsia"/>
          <w:color w:val="000000"/>
          <w:sz w:val="20"/>
          <w:szCs w:val="20"/>
        </w:rPr>
      </w:pPr>
      <w:r>
        <w:rPr>
          <w:rFonts w:ascii="Marianne" w:hAnsi="Marianne"/>
          <w:b/>
          <w:bCs/>
          <w:color w:val="000000"/>
          <w:sz w:val="20"/>
          <w:szCs w:val="20"/>
        </w:rPr>
        <w:tab/>
      </w:r>
      <w:r w:rsidR="00E87647">
        <w:rPr>
          <w:rFonts w:ascii="Marianne" w:hAnsi="Marianne"/>
          <w:color w:val="000000"/>
          <w:sz w:val="20"/>
          <w:szCs w:val="20"/>
        </w:rPr>
        <w:t>EDF Hydro Centre</w:t>
      </w:r>
    </w:p>
    <w:p w14:paraId="57EBD128" w14:textId="02ED8B26" w:rsidR="00BB2072" w:rsidRPr="00E87647" w:rsidRDefault="00220F0F">
      <w:pPr>
        <w:pStyle w:val="Standard"/>
        <w:jc w:val="both"/>
        <w:rPr>
          <w:rFonts w:ascii="Marianne" w:hAnsi="Marianne" w:hint="eastAsia"/>
          <w:color w:val="000000"/>
          <w:sz w:val="20"/>
          <w:szCs w:val="20"/>
        </w:rPr>
      </w:pPr>
      <w:r>
        <w:rPr>
          <w:rFonts w:ascii="Marianne" w:hAnsi="Marianne"/>
          <w:b/>
          <w:bCs/>
          <w:color w:val="000000"/>
          <w:sz w:val="20"/>
          <w:szCs w:val="20"/>
        </w:rPr>
        <w:tab/>
      </w:r>
      <w:r w:rsidR="00E87647" w:rsidRPr="00E87647">
        <w:rPr>
          <w:rFonts w:ascii="Marianne" w:hAnsi="Marianne"/>
          <w:color w:val="000000"/>
          <w:sz w:val="20"/>
          <w:szCs w:val="20"/>
        </w:rPr>
        <w:t xml:space="preserve">Monsieur </w:t>
      </w:r>
      <w:r w:rsidR="00FD7296">
        <w:rPr>
          <w:rFonts w:ascii="Marianne" w:hAnsi="Marianne" w:hint="eastAsia"/>
          <w:color w:val="000000"/>
          <w:sz w:val="20"/>
          <w:szCs w:val="20"/>
        </w:rPr>
        <w:t>Jean</w:t>
      </w:r>
      <w:r w:rsidR="00FD7296">
        <w:rPr>
          <w:rFonts w:ascii="Marianne" w:hAnsi="Marianne"/>
          <w:color w:val="000000"/>
          <w:sz w:val="20"/>
          <w:szCs w:val="20"/>
        </w:rPr>
        <w:t>-Yves DABERNAT</w:t>
      </w:r>
    </w:p>
    <w:p w14:paraId="1749F7E6" w14:textId="5CDE2620" w:rsidR="00E87647" w:rsidRPr="00E87647" w:rsidRDefault="00E87647">
      <w:pPr>
        <w:pStyle w:val="Standard"/>
        <w:jc w:val="both"/>
        <w:rPr>
          <w:rFonts w:ascii="Marianne" w:hAnsi="Marianne" w:hint="eastAsia"/>
          <w:color w:val="000000"/>
          <w:sz w:val="20"/>
          <w:szCs w:val="20"/>
        </w:rPr>
      </w:pPr>
      <w:r w:rsidRPr="00E87647">
        <w:rPr>
          <w:rFonts w:ascii="Marianne" w:hAnsi="Marianne"/>
          <w:color w:val="000000"/>
          <w:sz w:val="20"/>
          <w:szCs w:val="20"/>
        </w:rPr>
        <w:tab/>
        <w:t>14 Avenue du Garric</w:t>
      </w:r>
      <w:r w:rsidR="00434DF2">
        <w:rPr>
          <w:rFonts w:ascii="Marianne" w:hAnsi="Marianne"/>
          <w:color w:val="000000"/>
          <w:sz w:val="20"/>
          <w:szCs w:val="20"/>
        </w:rPr>
        <w:t xml:space="preserve"> - </w:t>
      </w:r>
      <w:r w:rsidRPr="00E87647">
        <w:rPr>
          <w:rFonts w:ascii="Marianne" w:hAnsi="Marianne"/>
          <w:color w:val="000000"/>
          <w:sz w:val="20"/>
          <w:szCs w:val="20"/>
        </w:rPr>
        <w:t>15000 AURILLAC</w:t>
      </w:r>
    </w:p>
    <w:p w14:paraId="295522C6" w14:textId="7F63F9DF" w:rsidR="00E87647" w:rsidRPr="00E87647" w:rsidRDefault="00E87647">
      <w:pPr>
        <w:pStyle w:val="Standard"/>
        <w:jc w:val="both"/>
        <w:rPr>
          <w:rFonts w:ascii="Marianne" w:hAnsi="Marianne" w:hint="eastAsia"/>
          <w:color w:val="000000"/>
          <w:sz w:val="20"/>
          <w:szCs w:val="20"/>
        </w:rPr>
      </w:pPr>
      <w:r w:rsidRPr="00E87647">
        <w:rPr>
          <w:rFonts w:ascii="Marianne" w:hAnsi="Marianne"/>
          <w:color w:val="000000"/>
          <w:sz w:val="20"/>
          <w:szCs w:val="20"/>
        </w:rPr>
        <w:tab/>
        <w:t>Tél : 06.8</w:t>
      </w:r>
      <w:r w:rsidR="00FD7296">
        <w:rPr>
          <w:rFonts w:ascii="Marianne" w:hAnsi="Marianne"/>
          <w:color w:val="000000"/>
          <w:sz w:val="20"/>
          <w:szCs w:val="20"/>
        </w:rPr>
        <w:t>5</w:t>
      </w:r>
      <w:r w:rsidRPr="00E87647">
        <w:rPr>
          <w:rFonts w:ascii="Marianne" w:hAnsi="Marianne"/>
          <w:color w:val="000000"/>
          <w:sz w:val="20"/>
          <w:szCs w:val="20"/>
        </w:rPr>
        <w:t>.</w:t>
      </w:r>
      <w:r w:rsidR="00FD7296">
        <w:rPr>
          <w:rFonts w:ascii="Marianne" w:hAnsi="Marianne"/>
          <w:color w:val="000000"/>
          <w:sz w:val="20"/>
          <w:szCs w:val="20"/>
        </w:rPr>
        <w:t>54</w:t>
      </w:r>
      <w:r w:rsidRPr="00E87647">
        <w:rPr>
          <w:rFonts w:ascii="Marianne" w:hAnsi="Marianne"/>
          <w:color w:val="000000"/>
          <w:sz w:val="20"/>
          <w:szCs w:val="20"/>
        </w:rPr>
        <w:t>.</w:t>
      </w:r>
      <w:r w:rsidR="00FD7296">
        <w:rPr>
          <w:rFonts w:ascii="Marianne" w:hAnsi="Marianne"/>
          <w:color w:val="000000"/>
          <w:sz w:val="20"/>
          <w:szCs w:val="20"/>
        </w:rPr>
        <w:t>1</w:t>
      </w:r>
      <w:r w:rsidRPr="00E87647">
        <w:rPr>
          <w:rFonts w:ascii="Marianne" w:hAnsi="Marianne"/>
          <w:color w:val="000000"/>
          <w:sz w:val="20"/>
          <w:szCs w:val="20"/>
        </w:rPr>
        <w:t>5.0</w:t>
      </w:r>
      <w:r w:rsidR="00FD7296">
        <w:rPr>
          <w:rFonts w:ascii="Marianne" w:hAnsi="Marianne"/>
          <w:color w:val="000000"/>
          <w:sz w:val="20"/>
          <w:szCs w:val="20"/>
        </w:rPr>
        <w:t>4</w:t>
      </w:r>
    </w:p>
    <w:p w14:paraId="5BDCCB1F" w14:textId="7EEF84D3" w:rsidR="00075335" w:rsidRDefault="00075335">
      <w:pPr>
        <w:pStyle w:val="Standard"/>
        <w:jc w:val="both"/>
        <w:rPr>
          <w:rFonts w:ascii="Marianne" w:hAnsi="Marianne" w:hint="eastAsia"/>
          <w:b/>
          <w:bCs/>
          <w:color w:val="000000"/>
          <w:sz w:val="20"/>
          <w:szCs w:val="20"/>
        </w:rPr>
      </w:pPr>
    </w:p>
    <w:p w14:paraId="45C78DAF" w14:textId="77777777" w:rsidR="00075335" w:rsidRDefault="00075335">
      <w:pPr>
        <w:pStyle w:val="Standard"/>
        <w:jc w:val="both"/>
        <w:rPr>
          <w:rFonts w:ascii="Marianne" w:hAnsi="Marianne" w:hint="eastAsia"/>
          <w:b/>
          <w:bCs/>
          <w:color w:val="000000"/>
          <w:sz w:val="20"/>
          <w:szCs w:val="20"/>
        </w:rPr>
      </w:pPr>
    </w:p>
    <w:p w14:paraId="57EBD12E" w14:textId="685D9DC4" w:rsidR="00BB2072" w:rsidRDefault="00075335" w:rsidP="00075335">
      <w:pPr>
        <w:pStyle w:val="Standard"/>
        <w:autoSpaceDE w:val="0"/>
        <w:jc w:val="both"/>
        <w:rPr>
          <w:rFonts w:ascii="Marianne" w:hAnsi="Marianne" w:hint="eastAsia"/>
          <w:b/>
          <w:bCs/>
          <w:color w:val="000000"/>
          <w:sz w:val="20"/>
          <w:szCs w:val="20"/>
        </w:rPr>
      </w:pPr>
      <w:r>
        <w:rPr>
          <w:rFonts w:ascii="MS Gothic" w:eastAsia="MS Gothic" w:hAnsi="MS Gothic"/>
          <w:b/>
          <w:bCs/>
          <w:color w:val="000000"/>
        </w:rPr>
        <w:t>☒</w:t>
      </w:r>
      <w:r>
        <w:rPr>
          <w:rFonts w:ascii="MS Gothic" w:eastAsia="MS Gothic" w:hAnsi="MS Gothic"/>
          <w:b/>
          <w:bCs/>
          <w:color w:val="000000"/>
        </w:rPr>
        <w:tab/>
      </w:r>
      <w:r w:rsidR="00220F0F">
        <w:rPr>
          <w:rFonts w:ascii="Marianne" w:eastAsia="LiberationSerif,Bold" w:hAnsi="Marianne" w:cs="LiberationSerif,Bold"/>
          <w:b/>
          <w:bCs/>
          <w:color w:val="000000"/>
          <w:sz w:val="20"/>
          <w:szCs w:val="20"/>
        </w:rPr>
        <w:t xml:space="preserve">2- </w:t>
      </w:r>
      <w:r w:rsidR="00220F0F">
        <w:rPr>
          <w:rFonts w:ascii="Marianne" w:hAnsi="Marianne"/>
          <w:b/>
          <w:bCs/>
          <w:color w:val="000000"/>
          <w:sz w:val="20"/>
          <w:szCs w:val="20"/>
          <w:u w:val="single"/>
        </w:rPr>
        <w:t xml:space="preserve">Occupation de courte durée ou avec un nombre d’autorisations non limité </w:t>
      </w:r>
      <w:r w:rsidR="00220F0F" w:rsidRPr="00075335">
        <w:rPr>
          <w:rFonts w:ascii="Marianne" w:hAnsi="Marianne"/>
          <w:b/>
          <w:bCs/>
          <w:color w:val="000000"/>
          <w:sz w:val="20"/>
          <w:szCs w:val="20"/>
        </w:rPr>
        <w:tab/>
      </w:r>
      <w:r w:rsidR="00220F0F" w:rsidRPr="00075335">
        <w:rPr>
          <w:rFonts w:ascii="Marianne" w:hAnsi="Marianne"/>
          <w:color w:val="000000"/>
          <w:sz w:val="20"/>
          <w:szCs w:val="20"/>
        </w:rPr>
        <w:t>(L2122-1-1   2</w:t>
      </w:r>
      <w:r w:rsidR="00220F0F" w:rsidRPr="00075335">
        <w:rPr>
          <w:rFonts w:ascii="Marianne" w:hAnsi="Marianne"/>
          <w:color w:val="000000"/>
          <w:sz w:val="20"/>
          <w:szCs w:val="20"/>
          <w:vertAlign w:val="superscript"/>
        </w:rPr>
        <w:t xml:space="preserve">ème </w:t>
      </w:r>
      <w:r w:rsidR="00220F0F" w:rsidRPr="00075335">
        <w:rPr>
          <w:rFonts w:ascii="Marianne" w:hAnsi="Marianne"/>
          <w:color w:val="000000"/>
          <w:sz w:val="20"/>
          <w:szCs w:val="20"/>
        </w:rPr>
        <w:t>alinéa du CG3P)</w:t>
      </w:r>
    </w:p>
    <w:p w14:paraId="57EBD12F" w14:textId="77777777" w:rsidR="00BB2072" w:rsidRDefault="00220F0F" w:rsidP="00E87647">
      <w:pPr>
        <w:pStyle w:val="Standard"/>
        <w:spacing w:before="120"/>
        <w:jc w:val="both"/>
        <w:rPr>
          <w:rFonts w:ascii="Marianne" w:hAnsi="Marianne" w:hint="eastAsia"/>
          <w:color w:val="000000"/>
          <w:sz w:val="20"/>
          <w:szCs w:val="20"/>
        </w:rPr>
      </w:pPr>
      <w:r>
        <w:rPr>
          <w:rFonts w:ascii="Marianne" w:eastAsia="LiberationSerif" w:hAnsi="Marianne" w:cs="LiberationSerif"/>
          <w:color w:val="000000"/>
          <w:sz w:val="20"/>
          <w:szCs w:val="20"/>
        </w:rPr>
        <w:t>Conformément aux dispositions de l’article L2122-1-1 du Code Général de la Propriété des Personnes Publiques, lorsque l’occupation ou l’utilisation autorisée est de courte durée ou que le nombre d’autorisations disponibles pour l’exercice de l’activité économique projetée n’est pas limité, l’autorité compétente n’est tenue que de procéder à une publicité préalable à la délivrance du titre, de nature à permettre la manifestation d’un intérêt pertinent et à informer les candidats potentiels sur les conditions générales d’attribution.</w:t>
      </w:r>
    </w:p>
    <w:p w14:paraId="1FDC647E" w14:textId="77777777" w:rsidR="00075335" w:rsidRDefault="00075335" w:rsidP="00E87647">
      <w:pPr>
        <w:pStyle w:val="Standard"/>
        <w:rPr>
          <w:rFonts w:ascii="Marianne" w:eastAsia="Liberation Serif" w:hAnsi="Marianne" w:cs="Liberation Serif"/>
          <w:b/>
          <w:bCs/>
          <w:color w:val="000000"/>
          <w:sz w:val="20"/>
          <w:szCs w:val="20"/>
        </w:rPr>
      </w:pPr>
    </w:p>
    <w:p w14:paraId="57EBD131" w14:textId="77777777" w:rsidR="00BB2072" w:rsidRDefault="00220F0F">
      <w:pPr>
        <w:pStyle w:val="Standard"/>
        <w:rPr>
          <w:rFonts w:ascii="Marianne" w:eastAsia="Liberation Serif" w:hAnsi="Marianne" w:cs="Liberation Serif"/>
          <w:b/>
          <w:bCs/>
          <w:color w:val="000000"/>
          <w:sz w:val="20"/>
          <w:szCs w:val="20"/>
        </w:rPr>
      </w:pPr>
      <w:r>
        <w:rPr>
          <w:rFonts w:ascii="Marianne" w:eastAsia="Liberation Serif" w:hAnsi="Marianne" w:cs="Liberation Serif"/>
          <w:b/>
          <w:bCs/>
          <w:color w:val="000000"/>
          <w:sz w:val="20"/>
          <w:szCs w:val="20"/>
        </w:rPr>
        <w:t>Motif(s) retenu(s) et considérations (s) :</w:t>
      </w:r>
    </w:p>
    <w:tbl>
      <w:tblPr>
        <w:tblW w:w="10069" w:type="dxa"/>
        <w:tblLayout w:type="fixed"/>
        <w:tblCellMar>
          <w:left w:w="10" w:type="dxa"/>
          <w:right w:w="10" w:type="dxa"/>
        </w:tblCellMar>
        <w:tblLook w:val="0000" w:firstRow="0" w:lastRow="0" w:firstColumn="0" w:lastColumn="0" w:noHBand="0" w:noVBand="0"/>
      </w:tblPr>
      <w:tblGrid>
        <w:gridCol w:w="457"/>
        <w:gridCol w:w="953"/>
        <w:gridCol w:w="8659"/>
      </w:tblGrid>
      <w:tr w:rsidR="00BB2072" w14:paraId="57EBD133" w14:textId="77777777">
        <w:tc>
          <w:tcPr>
            <w:tcW w:w="10069"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7EBD132" w14:textId="77777777" w:rsidR="00BB2072" w:rsidRDefault="00220F0F">
            <w:pPr>
              <w:pStyle w:val="TableContents"/>
              <w:autoSpaceDE w:val="0"/>
              <w:jc w:val="center"/>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Référence réglementaire</w:t>
            </w:r>
          </w:p>
        </w:tc>
      </w:tr>
      <w:tr w:rsidR="00BB2072" w14:paraId="57EBD139" w14:textId="77777777">
        <w:tc>
          <w:tcPr>
            <w:tcW w:w="457" w:type="dxa"/>
            <w:tcBorders>
              <w:top w:val="single" w:sz="2" w:space="0" w:color="000000"/>
              <w:left w:val="single" w:sz="2" w:space="0" w:color="000000"/>
              <w:bottom w:val="single" w:sz="2" w:space="0" w:color="000000"/>
            </w:tcBorders>
            <w:tcMar>
              <w:top w:w="55" w:type="dxa"/>
              <w:left w:w="55" w:type="dxa"/>
              <w:bottom w:w="55" w:type="dxa"/>
              <w:right w:w="55" w:type="dxa"/>
            </w:tcMar>
          </w:tcPr>
          <w:p w14:paraId="57EBD134" w14:textId="4D09C152" w:rsidR="00BB2072" w:rsidRDefault="00220F0F">
            <w:pPr>
              <w:pStyle w:val="Standard"/>
              <w:autoSpaceDE w:val="0"/>
              <w:jc w:val="center"/>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w:t>
            </w:r>
            <w:r w:rsidR="00075335">
              <w:rPr>
                <w:rFonts w:ascii="MS Gothic" w:eastAsia="MS Gothic" w:hAnsi="MS Gothic"/>
                <w:b/>
                <w:bCs/>
                <w:color w:val="000000"/>
              </w:rPr>
              <w:t>☒</w:t>
            </w:r>
          </w:p>
        </w:tc>
        <w:tc>
          <w:tcPr>
            <w:tcW w:w="953" w:type="dxa"/>
            <w:tcBorders>
              <w:top w:val="single" w:sz="2" w:space="0" w:color="000000"/>
              <w:left w:val="single" w:sz="2" w:space="0" w:color="000000"/>
              <w:bottom w:val="single" w:sz="2" w:space="0" w:color="000000"/>
            </w:tcBorders>
            <w:tcMar>
              <w:top w:w="55" w:type="dxa"/>
              <w:left w:w="55" w:type="dxa"/>
              <w:bottom w:w="55" w:type="dxa"/>
              <w:right w:w="55" w:type="dxa"/>
            </w:tcMar>
          </w:tcPr>
          <w:p w14:paraId="57EBD135"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L2122-1-1</w:t>
            </w:r>
          </w:p>
          <w:p w14:paraId="57EBD136" w14:textId="77777777" w:rsidR="00BB2072" w:rsidRDefault="00220F0F">
            <w:pPr>
              <w:pStyle w:val="TableContents"/>
              <w:autoSpaceDE w:val="0"/>
              <w:rPr>
                <w:rFonts w:ascii="Marianne" w:eastAsia="LiberationSerif,Bold" w:hAnsi="Marianne" w:cs="LiberationSerif,Bold"/>
                <w:b/>
                <w:bCs/>
                <w:color w:val="000000"/>
                <w:sz w:val="20"/>
                <w:szCs w:val="20"/>
              </w:rPr>
            </w:pPr>
            <w:proofErr w:type="gramStart"/>
            <w:r>
              <w:rPr>
                <w:rFonts w:ascii="Marianne" w:eastAsia="LiberationSerif,Bold" w:hAnsi="Marianne" w:cs="LiberationSerif,Bold"/>
                <w:b/>
                <w:bCs/>
                <w:color w:val="000000"/>
                <w:sz w:val="20"/>
                <w:szCs w:val="20"/>
              </w:rPr>
              <w:t>alinéa</w:t>
            </w:r>
            <w:proofErr w:type="gramEnd"/>
            <w:r>
              <w:rPr>
                <w:rFonts w:ascii="Marianne" w:eastAsia="LiberationSerif,Bold" w:hAnsi="Marianne" w:cs="LiberationSerif,Bold"/>
                <w:b/>
                <w:bCs/>
                <w:color w:val="000000"/>
                <w:sz w:val="20"/>
                <w:szCs w:val="20"/>
              </w:rPr>
              <w:t xml:space="preserve"> 2</w:t>
            </w:r>
          </w:p>
        </w:tc>
        <w:tc>
          <w:tcPr>
            <w:tcW w:w="865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7EBD137" w14:textId="77777777" w:rsidR="00BB2072" w:rsidRDefault="00220F0F">
            <w:pPr>
              <w:pStyle w:val="Standard"/>
              <w:autoSpaceDE w:val="0"/>
              <w:jc w:val="both"/>
              <w:rPr>
                <w:rFonts w:ascii="Marianne" w:eastAsia="LiberationSerif" w:hAnsi="Marianne" w:cs="LiberationSerif"/>
                <w:color w:val="000000"/>
                <w:sz w:val="20"/>
                <w:szCs w:val="20"/>
              </w:rPr>
            </w:pPr>
            <w:r>
              <w:rPr>
                <w:rFonts w:ascii="Marianne" w:eastAsia="LiberationSerif" w:hAnsi="Marianne" w:cs="LiberationSerif"/>
                <w:color w:val="000000"/>
                <w:sz w:val="20"/>
                <w:szCs w:val="20"/>
              </w:rPr>
              <w:t>Occupation ou l’utilisation autorisée de courte durée</w:t>
            </w:r>
          </w:p>
          <w:p w14:paraId="57EBD138" w14:textId="77777777" w:rsidR="00BB2072" w:rsidRDefault="00BB2072">
            <w:pPr>
              <w:pStyle w:val="Standard"/>
              <w:autoSpaceDE w:val="0"/>
              <w:jc w:val="both"/>
              <w:rPr>
                <w:rFonts w:ascii="Marianne" w:eastAsia="LiberationSerif" w:hAnsi="Marianne" w:cs="LiberationSerif"/>
                <w:color w:val="000000"/>
                <w:sz w:val="20"/>
                <w:szCs w:val="20"/>
              </w:rPr>
            </w:pPr>
          </w:p>
        </w:tc>
      </w:tr>
      <w:tr w:rsidR="00BB2072" w14:paraId="57EBD13E" w14:textId="77777777">
        <w:tc>
          <w:tcPr>
            <w:tcW w:w="457" w:type="dxa"/>
            <w:tcBorders>
              <w:left w:val="single" w:sz="2" w:space="0" w:color="000000"/>
              <w:bottom w:val="single" w:sz="2" w:space="0" w:color="000000"/>
            </w:tcBorders>
            <w:tcMar>
              <w:top w:w="55" w:type="dxa"/>
              <w:left w:w="55" w:type="dxa"/>
              <w:bottom w:w="55" w:type="dxa"/>
              <w:right w:w="55" w:type="dxa"/>
            </w:tcMar>
          </w:tcPr>
          <w:p w14:paraId="57EBD13A" w14:textId="77777777" w:rsidR="00BB2072" w:rsidRDefault="00220F0F">
            <w:pPr>
              <w:pStyle w:val="Standard"/>
              <w:autoSpaceDE w:val="0"/>
              <w:jc w:val="center"/>
              <w:rPr>
                <w:rFonts w:ascii="Marianne" w:eastAsia="Liberation Serif" w:hAnsi="Marianne" w:cs="Liberation Serif"/>
                <w:b/>
                <w:bCs/>
                <w:color w:val="000000"/>
                <w:sz w:val="20"/>
                <w:szCs w:val="20"/>
              </w:rPr>
            </w:pPr>
            <w:r>
              <w:rPr>
                <w:rFonts w:ascii="Marianne" w:eastAsia="Liberation Serif" w:hAnsi="Marianne" w:cs="Liberation Serif"/>
                <w:b/>
                <w:bCs/>
                <w:color w:val="000000"/>
                <w:sz w:val="20"/>
                <w:szCs w:val="20"/>
              </w:rPr>
              <w:t>□</w:t>
            </w:r>
          </w:p>
        </w:tc>
        <w:tc>
          <w:tcPr>
            <w:tcW w:w="953" w:type="dxa"/>
            <w:tcBorders>
              <w:left w:val="single" w:sz="2" w:space="0" w:color="000000"/>
              <w:bottom w:val="single" w:sz="2" w:space="0" w:color="000000"/>
            </w:tcBorders>
            <w:tcMar>
              <w:top w:w="55" w:type="dxa"/>
              <w:left w:w="55" w:type="dxa"/>
              <w:bottom w:w="55" w:type="dxa"/>
              <w:right w:w="55" w:type="dxa"/>
            </w:tcMar>
          </w:tcPr>
          <w:p w14:paraId="57EBD13B"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L2122-1-1</w:t>
            </w:r>
          </w:p>
          <w:p w14:paraId="57EBD13C" w14:textId="77777777" w:rsidR="00BB2072" w:rsidRDefault="00220F0F">
            <w:pPr>
              <w:pStyle w:val="TableContents"/>
              <w:autoSpaceDE w:val="0"/>
              <w:rPr>
                <w:rFonts w:ascii="Marianne" w:eastAsia="LiberationSerif,Bold" w:hAnsi="Marianne" w:cs="LiberationSerif,Bold"/>
                <w:b/>
                <w:bCs/>
                <w:color w:val="000000"/>
                <w:sz w:val="20"/>
                <w:szCs w:val="20"/>
              </w:rPr>
            </w:pPr>
            <w:proofErr w:type="gramStart"/>
            <w:r>
              <w:rPr>
                <w:rFonts w:ascii="Marianne" w:eastAsia="LiberationSerif,Bold" w:hAnsi="Marianne" w:cs="LiberationSerif,Bold"/>
                <w:b/>
                <w:bCs/>
                <w:color w:val="000000"/>
                <w:sz w:val="20"/>
                <w:szCs w:val="20"/>
              </w:rPr>
              <w:t>alinéa</w:t>
            </w:r>
            <w:proofErr w:type="gramEnd"/>
            <w:r>
              <w:rPr>
                <w:rFonts w:ascii="Marianne" w:eastAsia="LiberationSerif,Bold" w:hAnsi="Marianne" w:cs="LiberationSerif,Bold"/>
                <w:b/>
                <w:bCs/>
                <w:color w:val="000000"/>
                <w:sz w:val="20"/>
                <w:szCs w:val="20"/>
              </w:rPr>
              <w:t xml:space="preserve"> 2</w:t>
            </w:r>
          </w:p>
        </w:tc>
        <w:tc>
          <w:tcPr>
            <w:tcW w:w="8659" w:type="dxa"/>
            <w:tcBorders>
              <w:left w:val="single" w:sz="2" w:space="0" w:color="000000"/>
              <w:bottom w:val="single" w:sz="2" w:space="0" w:color="000000"/>
              <w:right w:val="single" w:sz="2" w:space="0" w:color="000000"/>
            </w:tcBorders>
            <w:tcMar>
              <w:top w:w="55" w:type="dxa"/>
              <w:left w:w="55" w:type="dxa"/>
              <w:bottom w:w="55" w:type="dxa"/>
              <w:right w:w="55" w:type="dxa"/>
            </w:tcMar>
          </w:tcPr>
          <w:p w14:paraId="57EBD13D" w14:textId="0A4A33E5" w:rsidR="00BB2072" w:rsidRDefault="00220F0F">
            <w:pPr>
              <w:pStyle w:val="Standard"/>
              <w:autoSpaceDE w:val="0"/>
              <w:jc w:val="both"/>
              <w:rPr>
                <w:rFonts w:ascii="Marianne" w:eastAsia="LiberationSerif" w:hAnsi="Marianne" w:cs="LiberationSerif"/>
                <w:color w:val="000000"/>
                <w:sz w:val="20"/>
                <w:szCs w:val="20"/>
              </w:rPr>
            </w:pPr>
            <w:r>
              <w:rPr>
                <w:rFonts w:ascii="Marianne" w:eastAsia="LiberationSerif" w:hAnsi="Marianne" w:cs="LiberationSerif"/>
                <w:color w:val="000000"/>
                <w:sz w:val="20"/>
                <w:szCs w:val="20"/>
              </w:rPr>
              <w:t>Le nombre d’autorisations disponibles pour l'exercice de l'activité économique projetée n’est pas limité</w:t>
            </w:r>
          </w:p>
        </w:tc>
      </w:tr>
    </w:tbl>
    <w:p w14:paraId="57EBD13F" w14:textId="77777777" w:rsidR="00BB2072" w:rsidRDefault="00BB2072">
      <w:pPr>
        <w:pStyle w:val="Standard"/>
        <w:autoSpaceDE w:val="0"/>
        <w:jc w:val="both"/>
        <w:rPr>
          <w:rFonts w:ascii="Marianne" w:eastAsia="Liberation Serif" w:hAnsi="Marianne" w:cs="Liberation Serif"/>
          <w:b/>
          <w:bCs/>
          <w:color w:val="000000"/>
          <w:sz w:val="20"/>
          <w:szCs w:val="20"/>
        </w:rPr>
      </w:pPr>
    </w:p>
    <w:p w14:paraId="57EBD140" w14:textId="5131283C" w:rsidR="00BB2072" w:rsidRDefault="00220F0F">
      <w:pPr>
        <w:pStyle w:val="Standard"/>
        <w:jc w:val="both"/>
        <w:rPr>
          <w:rFonts w:ascii="Marianne" w:hAnsi="Marianne" w:hint="eastAsia"/>
          <w:color w:val="000000"/>
          <w:sz w:val="20"/>
          <w:szCs w:val="20"/>
        </w:rPr>
      </w:pPr>
      <w:r>
        <w:rPr>
          <w:rFonts w:ascii="Marianne" w:hAnsi="Marianne"/>
          <w:color w:val="000000"/>
          <w:sz w:val="20"/>
          <w:szCs w:val="20"/>
        </w:rPr>
        <w:t xml:space="preserve">Toute manifestation d’intérêt pertinent peut être effectuée </w:t>
      </w:r>
      <w:r w:rsidRPr="00084520">
        <w:rPr>
          <w:rFonts w:ascii="Marianne" w:hAnsi="Marianne"/>
          <w:b/>
          <w:bCs/>
          <w:color w:val="000000"/>
          <w:sz w:val="20"/>
          <w:szCs w:val="20"/>
        </w:rPr>
        <w:t>jusqu’au</w:t>
      </w:r>
      <w:r w:rsidR="00084520" w:rsidRPr="00084520">
        <w:rPr>
          <w:rFonts w:ascii="Marianne" w:hAnsi="Marianne"/>
          <w:b/>
          <w:bCs/>
          <w:color w:val="000000"/>
          <w:sz w:val="20"/>
          <w:szCs w:val="20"/>
        </w:rPr>
        <w:t xml:space="preserve"> </w:t>
      </w:r>
      <w:r w:rsidR="00CE0356">
        <w:rPr>
          <w:rFonts w:ascii="Marianne" w:hAnsi="Marianne"/>
          <w:b/>
          <w:bCs/>
          <w:color w:val="000000"/>
          <w:sz w:val="20"/>
          <w:szCs w:val="20"/>
        </w:rPr>
        <w:t>07/10/2026</w:t>
      </w:r>
      <w:r w:rsidR="00084520">
        <w:rPr>
          <w:rFonts w:ascii="Marianne" w:hAnsi="Marianne"/>
          <w:color w:val="000000"/>
          <w:sz w:val="20"/>
          <w:szCs w:val="20"/>
        </w:rPr>
        <w:t xml:space="preserve"> </w:t>
      </w:r>
      <w:r w:rsidRPr="00434DF2">
        <w:rPr>
          <w:rFonts w:ascii="Marianne" w:hAnsi="Marianne"/>
          <w:color w:val="000000"/>
          <w:sz w:val="20"/>
          <w:szCs w:val="20"/>
        </w:rPr>
        <w:t>en</w:t>
      </w:r>
      <w:r>
        <w:rPr>
          <w:rFonts w:ascii="Marianne" w:hAnsi="Marianne"/>
          <w:color w:val="000000"/>
          <w:sz w:val="20"/>
          <w:szCs w:val="20"/>
        </w:rPr>
        <w:t xml:space="preserve"> contactant :</w:t>
      </w:r>
    </w:p>
    <w:p w14:paraId="57EBD141" w14:textId="77777777" w:rsidR="00BB2072" w:rsidRDefault="00BB2072">
      <w:pPr>
        <w:pStyle w:val="Standard"/>
        <w:jc w:val="both"/>
        <w:rPr>
          <w:rFonts w:ascii="Marianne" w:hAnsi="Marianne" w:hint="eastAsia"/>
          <w:color w:val="000000"/>
          <w:sz w:val="20"/>
          <w:szCs w:val="20"/>
          <w:u w:val="single"/>
        </w:rPr>
      </w:pPr>
    </w:p>
    <w:p w14:paraId="57EBD142" w14:textId="234ABA9C" w:rsidR="00BB2072" w:rsidRDefault="00220F0F">
      <w:pPr>
        <w:pStyle w:val="Standard"/>
        <w:jc w:val="both"/>
        <w:rPr>
          <w:rFonts w:ascii="Marianne" w:hAnsi="Marianne" w:hint="eastAsia"/>
          <w:b/>
          <w:bCs/>
          <w:color w:val="000000"/>
          <w:sz w:val="20"/>
          <w:szCs w:val="20"/>
          <w:u w:val="single"/>
        </w:rPr>
      </w:pPr>
      <w:r>
        <w:rPr>
          <w:rFonts w:ascii="Marianne" w:hAnsi="Marianne"/>
          <w:color w:val="000000"/>
          <w:sz w:val="20"/>
          <w:szCs w:val="20"/>
          <w:u w:val="single"/>
        </w:rPr>
        <w:t>Contact :</w:t>
      </w:r>
      <w:r>
        <w:rPr>
          <w:rFonts w:ascii="Marianne" w:hAnsi="Marianne"/>
          <w:color w:val="000000"/>
          <w:sz w:val="20"/>
          <w:szCs w:val="20"/>
        </w:rPr>
        <w:t xml:space="preserve"> </w:t>
      </w:r>
    </w:p>
    <w:p w14:paraId="25738DB6" w14:textId="77777777" w:rsidR="00075335" w:rsidRPr="00E87647" w:rsidRDefault="00075335" w:rsidP="00CE0356">
      <w:pPr>
        <w:pStyle w:val="Standard"/>
        <w:ind w:firstLine="709"/>
        <w:jc w:val="both"/>
        <w:rPr>
          <w:rFonts w:ascii="Marianne" w:hAnsi="Marianne" w:hint="eastAsia"/>
          <w:color w:val="000000"/>
          <w:sz w:val="20"/>
          <w:szCs w:val="20"/>
        </w:rPr>
      </w:pPr>
      <w:r>
        <w:rPr>
          <w:rFonts w:ascii="Marianne" w:hAnsi="Marianne"/>
          <w:color w:val="000000"/>
          <w:sz w:val="20"/>
          <w:szCs w:val="20"/>
        </w:rPr>
        <w:t>EDF Hydro Centre</w:t>
      </w:r>
    </w:p>
    <w:p w14:paraId="5D1054AF" w14:textId="30B419ED" w:rsidR="00075335" w:rsidRPr="00E87647" w:rsidRDefault="00075335" w:rsidP="00075335">
      <w:pPr>
        <w:pStyle w:val="Standard"/>
        <w:jc w:val="both"/>
        <w:rPr>
          <w:rFonts w:ascii="Marianne" w:hAnsi="Marianne" w:hint="eastAsia"/>
          <w:color w:val="000000"/>
          <w:sz w:val="20"/>
          <w:szCs w:val="20"/>
        </w:rPr>
      </w:pPr>
      <w:r>
        <w:rPr>
          <w:rFonts w:ascii="Marianne" w:hAnsi="Marianne"/>
          <w:b/>
          <w:bCs/>
          <w:color w:val="000000"/>
          <w:sz w:val="20"/>
          <w:szCs w:val="20"/>
        </w:rPr>
        <w:tab/>
      </w:r>
      <w:r w:rsidR="00CE0356" w:rsidRPr="00E87647">
        <w:rPr>
          <w:rFonts w:ascii="Marianne" w:hAnsi="Marianne"/>
          <w:color w:val="000000"/>
          <w:sz w:val="20"/>
          <w:szCs w:val="20"/>
        </w:rPr>
        <w:t xml:space="preserve">Monsieur </w:t>
      </w:r>
      <w:r w:rsidR="00CE0356">
        <w:rPr>
          <w:rFonts w:ascii="Marianne" w:hAnsi="Marianne" w:hint="eastAsia"/>
          <w:color w:val="000000"/>
          <w:sz w:val="20"/>
          <w:szCs w:val="20"/>
        </w:rPr>
        <w:t>Jean</w:t>
      </w:r>
      <w:r w:rsidR="00CE0356">
        <w:rPr>
          <w:rFonts w:ascii="Marianne" w:hAnsi="Marianne"/>
          <w:color w:val="000000"/>
          <w:sz w:val="20"/>
          <w:szCs w:val="20"/>
        </w:rPr>
        <w:t>-Yves DABERNA</w:t>
      </w:r>
      <w:r w:rsidR="00CE0356">
        <w:rPr>
          <w:rFonts w:ascii="Marianne" w:hAnsi="Marianne"/>
          <w:color w:val="000000"/>
          <w:sz w:val="20"/>
          <w:szCs w:val="20"/>
        </w:rPr>
        <w:t>T</w:t>
      </w:r>
    </w:p>
    <w:p w14:paraId="568DA80C" w14:textId="77777777" w:rsidR="00075335" w:rsidRPr="00E87647" w:rsidRDefault="00075335" w:rsidP="00075335">
      <w:pPr>
        <w:pStyle w:val="Standard"/>
        <w:jc w:val="both"/>
        <w:rPr>
          <w:rFonts w:ascii="Marianne" w:hAnsi="Marianne" w:hint="eastAsia"/>
          <w:color w:val="000000"/>
          <w:sz w:val="20"/>
          <w:szCs w:val="20"/>
        </w:rPr>
      </w:pPr>
      <w:r w:rsidRPr="00E87647">
        <w:rPr>
          <w:rFonts w:ascii="Marianne" w:hAnsi="Marianne"/>
          <w:color w:val="000000"/>
          <w:sz w:val="20"/>
          <w:szCs w:val="20"/>
        </w:rPr>
        <w:tab/>
        <w:t>14 Avenue du Garric</w:t>
      </w:r>
      <w:r>
        <w:rPr>
          <w:rFonts w:ascii="Marianne" w:hAnsi="Marianne"/>
          <w:color w:val="000000"/>
          <w:sz w:val="20"/>
          <w:szCs w:val="20"/>
        </w:rPr>
        <w:t xml:space="preserve"> - </w:t>
      </w:r>
      <w:r w:rsidRPr="00E87647">
        <w:rPr>
          <w:rFonts w:ascii="Marianne" w:hAnsi="Marianne"/>
          <w:color w:val="000000"/>
          <w:sz w:val="20"/>
          <w:szCs w:val="20"/>
        </w:rPr>
        <w:t>15000 AURILLAC</w:t>
      </w:r>
    </w:p>
    <w:p w14:paraId="4897EC7C" w14:textId="77777777" w:rsidR="00CE0356" w:rsidRPr="00E87647" w:rsidRDefault="00075335" w:rsidP="00CE0356">
      <w:pPr>
        <w:pStyle w:val="Standard"/>
        <w:jc w:val="both"/>
        <w:rPr>
          <w:rFonts w:ascii="Marianne" w:hAnsi="Marianne" w:hint="eastAsia"/>
          <w:color w:val="000000"/>
          <w:sz w:val="20"/>
          <w:szCs w:val="20"/>
        </w:rPr>
      </w:pPr>
      <w:r w:rsidRPr="00E87647">
        <w:rPr>
          <w:rFonts w:ascii="Marianne" w:hAnsi="Marianne"/>
          <w:color w:val="000000"/>
          <w:sz w:val="20"/>
          <w:szCs w:val="20"/>
        </w:rPr>
        <w:tab/>
      </w:r>
      <w:r w:rsidR="00CE0356" w:rsidRPr="00E87647">
        <w:rPr>
          <w:rFonts w:ascii="Marianne" w:hAnsi="Marianne"/>
          <w:color w:val="000000"/>
          <w:sz w:val="20"/>
          <w:szCs w:val="20"/>
        </w:rPr>
        <w:t>Tél : 06.8</w:t>
      </w:r>
      <w:r w:rsidR="00CE0356">
        <w:rPr>
          <w:rFonts w:ascii="Marianne" w:hAnsi="Marianne"/>
          <w:color w:val="000000"/>
          <w:sz w:val="20"/>
          <w:szCs w:val="20"/>
        </w:rPr>
        <w:t>5</w:t>
      </w:r>
      <w:r w:rsidR="00CE0356" w:rsidRPr="00E87647">
        <w:rPr>
          <w:rFonts w:ascii="Marianne" w:hAnsi="Marianne"/>
          <w:color w:val="000000"/>
          <w:sz w:val="20"/>
          <w:szCs w:val="20"/>
        </w:rPr>
        <w:t>.</w:t>
      </w:r>
      <w:r w:rsidR="00CE0356">
        <w:rPr>
          <w:rFonts w:ascii="Marianne" w:hAnsi="Marianne"/>
          <w:color w:val="000000"/>
          <w:sz w:val="20"/>
          <w:szCs w:val="20"/>
        </w:rPr>
        <w:t>54</w:t>
      </w:r>
      <w:r w:rsidR="00CE0356" w:rsidRPr="00E87647">
        <w:rPr>
          <w:rFonts w:ascii="Marianne" w:hAnsi="Marianne"/>
          <w:color w:val="000000"/>
          <w:sz w:val="20"/>
          <w:szCs w:val="20"/>
        </w:rPr>
        <w:t>.</w:t>
      </w:r>
      <w:r w:rsidR="00CE0356">
        <w:rPr>
          <w:rFonts w:ascii="Marianne" w:hAnsi="Marianne"/>
          <w:color w:val="000000"/>
          <w:sz w:val="20"/>
          <w:szCs w:val="20"/>
        </w:rPr>
        <w:t>1</w:t>
      </w:r>
      <w:r w:rsidR="00CE0356" w:rsidRPr="00E87647">
        <w:rPr>
          <w:rFonts w:ascii="Marianne" w:hAnsi="Marianne"/>
          <w:color w:val="000000"/>
          <w:sz w:val="20"/>
          <w:szCs w:val="20"/>
        </w:rPr>
        <w:t>5.0</w:t>
      </w:r>
      <w:r w:rsidR="00CE0356">
        <w:rPr>
          <w:rFonts w:ascii="Marianne" w:hAnsi="Marianne"/>
          <w:color w:val="000000"/>
          <w:sz w:val="20"/>
          <w:szCs w:val="20"/>
        </w:rPr>
        <w:t>4</w:t>
      </w:r>
    </w:p>
    <w:p w14:paraId="1662BF1D" w14:textId="07582066" w:rsidR="00075335" w:rsidRDefault="00075335">
      <w:pPr>
        <w:pStyle w:val="Standard"/>
        <w:jc w:val="both"/>
        <w:rPr>
          <w:rFonts w:ascii="Marianne" w:hAnsi="Marianne"/>
          <w:b/>
          <w:bCs/>
          <w:color w:val="000000"/>
          <w:sz w:val="20"/>
          <w:szCs w:val="20"/>
          <w:u w:val="single"/>
        </w:rPr>
      </w:pPr>
    </w:p>
    <w:p w14:paraId="5192E769" w14:textId="77777777" w:rsidR="00CE0356" w:rsidRDefault="00CE0356">
      <w:pPr>
        <w:pStyle w:val="Standard"/>
        <w:jc w:val="both"/>
        <w:rPr>
          <w:rFonts w:ascii="Marianne" w:hAnsi="Marianne" w:hint="eastAsia"/>
          <w:b/>
          <w:bCs/>
          <w:color w:val="000000"/>
          <w:sz w:val="20"/>
          <w:szCs w:val="20"/>
          <w:u w:val="single"/>
        </w:rPr>
      </w:pPr>
    </w:p>
    <w:p w14:paraId="57EBD149" w14:textId="2141A8DC" w:rsidR="00BB2072" w:rsidRDefault="00220F0F" w:rsidP="00434DF2">
      <w:pPr>
        <w:pStyle w:val="Standard"/>
        <w:numPr>
          <w:ilvl w:val="0"/>
          <w:numId w:val="4"/>
        </w:numPr>
        <w:ind w:left="567" w:hanging="567"/>
        <w:jc w:val="both"/>
        <w:rPr>
          <w:rFonts w:ascii="Marianne" w:hAnsi="Marianne" w:hint="eastAsia"/>
          <w:b/>
          <w:bCs/>
          <w:color w:val="000000"/>
          <w:sz w:val="20"/>
          <w:szCs w:val="20"/>
          <w:u w:val="single"/>
        </w:rPr>
      </w:pPr>
      <w:r>
        <w:rPr>
          <w:rFonts w:ascii="Marianne" w:hAnsi="Marianne"/>
          <w:b/>
          <w:bCs/>
          <w:color w:val="000000"/>
          <w:sz w:val="20"/>
          <w:szCs w:val="20"/>
        </w:rPr>
        <w:t xml:space="preserve">3- </w:t>
      </w:r>
      <w:r>
        <w:rPr>
          <w:rFonts w:ascii="Marianne" w:hAnsi="Marianne"/>
          <w:b/>
          <w:bCs/>
          <w:color w:val="000000"/>
          <w:sz w:val="20"/>
          <w:szCs w:val="20"/>
          <w:u w:val="single"/>
        </w:rPr>
        <w:t>Considérations de droit et de fait dérogatoires à la procédure de sélection préalable prévue au L.2122-1-1</w:t>
      </w:r>
      <w:r>
        <w:rPr>
          <w:rFonts w:ascii="Marianne" w:hAnsi="Marianne"/>
          <w:color w:val="000000"/>
          <w:sz w:val="20"/>
          <w:szCs w:val="20"/>
          <w:u w:val="single"/>
        </w:rPr>
        <w:t xml:space="preserve"> (L2122-1-3 du CG3P)</w:t>
      </w:r>
    </w:p>
    <w:p w14:paraId="57EBD14A" w14:textId="009953A3" w:rsidR="00BB2072" w:rsidRDefault="00220F0F" w:rsidP="00075335">
      <w:pPr>
        <w:pStyle w:val="Standard"/>
        <w:spacing w:before="120"/>
        <w:jc w:val="both"/>
        <w:rPr>
          <w:rFonts w:ascii="Marianne" w:hAnsi="Marianne" w:hint="eastAsia"/>
          <w:color w:val="000000"/>
          <w:sz w:val="20"/>
          <w:szCs w:val="20"/>
        </w:rPr>
      </w:pPr>
      <w:r>
        <w:rPr>
          <w:rFonts w:ascii="Marianne" w:eastAsia="LiberationSerif" w:hAnsi="Marianne" w:cs="LiberationSerif"/>
          <w:color w:val="000000"/>
          <w:sz w:val="20"/>
          <w:szCs w:val="20"/>
        </w:rPr>
        <w:t>Conformément aux dispositions de l’article L2122-1-3 du Code Général de la Propriété des Personnes Publiques, lorsqu’elle fait usage de la dérogation prévue à l'article susvisé, l’autorité compétente rend publiques les considérations de droit et de fait l’ayant conduite à ne pas mettre en œuvre la procédure prévue à l’article L.2122-1-1.</w:t>
      </w:r>
    </w:p>
    <w:p w14:paraId="57EBD14B" w14:textId="77777777" w:rsidR="00BB2072" w:rsidRDefault="00BB2072">
      <w:pPr>
        <w:pStyle w:val="Standard"/>
        <w:jc w:val="center"/>
        <w:rPr>
          <w:rFonts w:ascii="Marianne" w:hAnsi="Marianne" w:hint="eastAsia"/>
          <w:b/>
          <w:bCs/>
          <w:color w:val="000000"/>
          <w:sz w:val="20"/>
          <w:szCs w:val="20"/>
          <w:u w:val="single"/>
        </w:rPr>
      </w:pPr>
    </w:p>
    <w:p w14:paraId="57EBD14C" w14:textId="654A67AA" w:rsidR="00BB2072" w:rsidRDefault="00220F0F">
      <w:pPr>
        <w:pStyle w:val="Standard"/>
        <w:rPr>
          <w:rFonts w:ascii="Marianne" w:eastAsia="Liberation Serif" w:hAnsi="Marianne" w:cs="Liberation Serif"/>
          <w:b/>
          <w:bCs/>
          <w:color w:val="000000"/>
          <w:sz w:val="20"/>
          <w:szCs w:val="20"/>
        </w:rPr>
      </w:pPr>
      <w:r>
        <w:rPr>
          <w:rFonts w:ascii="Marianne" w:eastAsia="Liberation Serif" w:hAnsi="Marianne" w:cs="Liberation Serif"/>
          <w:b/>
          <w:bCs/>
          <w:color w:val="000000"/>
          <w:sz w:val="20"/>
          <w:szCs w:val="20"/>
        </w:rPr>
        <w:t>Motif(s) retenu(s) et considérations (s) :</w:t>
      </w:r>
    </w:p>
    <w:p w14:paraId="7277E46F" w14:textId="7C8363F1" w:rsidR="00075335" w:rsidRDefault="00075335">
      <w:pPr>
        <w:rPr>
          <w:rFonts w:ascii="Marianne" w:eastAsia="Liberation Serif" w:hAnsi="Marianne" w:cs="Liberation Serif"/>
          <w:b/>
          <w:bCs/>
          <w:color w:val="000000"/>
          <w:sz w:val="20"/>
          <w:szCs w:val="20"/>
        </w:rPr>
      </w:pPr>
      <w:r>
        <w:rPr>
          <w:rFonts w:ascii="Marianne" w:eastAsia="Liberation Serif" w:hAnsi="Marianne" w:cs="Liberation Serif"/>
          <w:b/>
          <w:bCs/>
          <w:color w:val="000000"/>
          <w:sz w:val="20"/>
          <w:szCs w:val="20"/>
        </w:rPr>
        <w:br w:type="page"/>
      </w:r>
    </w:p>
    <w:p w14:paraId="579E0ADD" w14:textId="77777777" w:rsidR="00075335" w:rsidRDefault="00075335">
      <w:pPr>
        <w:pStyle w:val="Standard"/>
        <w:rPr>
          <w:rFonts w:ascii="Marianne" w:eastAsia="Liberation Serif" w:hAnsi="Marianne" w:cs="Liberation Serif"/>
          <w:b/>
          <w:bCs/>
          <w:color w:val="000000"/>
          <w:sz w:val="20"/>
          <w:szCs w:val="20"/>
        </w:rPr>
      </w:pPr>
    </w:p>
    <w:tbl>
      <w:tblPr>
        <w:tblW w:w="10069" w:type="dxa"/>
        <w:tblLayout w:type="fixed"/>
        <w:tblCellMar>
          <w:left w:w="10" w:type="dxa"/>
          <w:right w:w="10" w:type="dxa"/>
        </w:tblCellMar>
        <w:tblLook w:val="0000" w:firstRow="0" w:lastRow="0" w:firstColumn="0" w:lastColumn="0" w:noHBand="0" w:noVBand="0"/>
      </w:tblPr>
      <w:tblGrid>
        <w:gridCol w:w="457"/>
        <w:gridCol w:w="1073"/>
        <w:gridCol w:w="8539"/>
      </w:tblGrid>
      <w:tr w:rsidR="00BB2072" w14:paraId="57EBD14E" w14:textId="77777777">
        <w:tc>
          <w:tcPr>
            <w:tcW w:w="10069" w:type="dxa"/>
            <w:gridSpan w:val="3"/>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7EBD14D" w14:textId="77777777" w:rsidR="00BB2072" w:rsidRDefault="00220F0F">
            <w:pPr>
              <w:pStyle w:val="TableContents"/>
              <w:autoSpaceDE w:val="0"/>
              <w:jc w:val="center"/>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Référence réglementaire</w:t>
            </w:r>
          </w:p>
        </w:tc>
      </w:tr>
      <w:tr w:rsidR="00BB2072" w14:paraId="57EBD154" w14:textId="77777777">
        <w:tc>
          <w:tcPr>
            <w:tcW w:w="457" w:type="dxa"/>
            <w:tcBorders>
              <w:top w:val="single" w:sz="2" w:space="0" w:color="000000"/>
              <w:left w:val="single" w:sz="2" w:space="0" w:color="000000"/>
              <w:bottom w:val="single" w:sz="2" w:space="0" w:color="000000"/>
            </w:tcBorders>
            <w:tcMar>
              <w:top w:w="55" w:type="dxa"/>
              <w:left w:w="55" w:type="dxa"/>
              <w:bottom w:w="55" w:type="dxa"/>
              <w:right w:w="55" w:type="dxa"/>
            </w:tcMar>
          </w:tcPr>
          <w:p w14:paraId="57EBD14F" w14:textId="77777777" w:rsidR="00BB2072" w:rsidRDefault="00220F0F">
            <w:pPr>
              <w:pStyle w:val="Standard"/>
              <w:autoSpaceDE w:val="0"/>
              <w:jc w:val="center"/>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w:t>
            </w:r>
            <w:r>
              <w:rPr>
                <w:rFonts w:ascii="Marianne" w:eastAsia="Liberation Serif" w:hAnsi="Marianne" w:cs="Liberation Serif"/>
                <w:b/>
                <w:bCs/>
                <w:color w:val="000000"/>
                <w:sz w:val="20"/>
                <w:szCs w:val="20"/>
              </w:rPr>
              <w:t>□</w:t>
            </w:r>
          </w:p>
        </w:tc>
        <w:tc>
          <w:tcPr>
            <w:tcW w:w="1073" w:type="dxa"/>
            <w:tcBorders>
              <w:top w:val="single" w:sz="2" w:space="0" w:color="000000"/>
              <w:left w:val="single" w:sz="2" w:space="0" w:color="000000"/>
              <w:bottom w:val="single" w:sz="2" w:space="0" w:color="000000"/>
            </w:tcBorders>
            <w:tcMar>
              <w:top w:w="55" w:type="dxa"/>
              <w:left w:w="55" w:type="dxa"/>
              <w:bottom w:w="55" w:type="dxa"/>
              <w:right w:w="55" w:type="dxa"/>
            </w:tcMar>
          </w:tcPr>
          <w:p w14:paraId="57EBD150"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L2122-1-3</w:t>
            </w:r>
          </w:p>
          <w:p w14:paraId="57EBD151"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1°)</w:t>
            </w:r>
          </w:p>
        </w:tc>
        <w:tc>
          <w:tcPr>
            <w:tcW w:w="853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7EBD152" w14:textId="77777777" w:rsidR="00BB2072" w:rsidRDefault="00220F0F">
            <w:pPr>
              <w:pStyle w:val="TableContents"/>
              <w:autoSpaceDE w:val="0"/>
              <w:jc w:val="both"/>
              <w:rPr>
                <w:rFonts w:ascii="Marianne" w:eastAsia="LiberationSerif" w:hAnsi="Marianne" w:cs="LiberationSerif"/>
                <w:color w:val="000000"/>
                <w:sz w:val="20"/>
                <w:szCs w:val="20"/>
              </w:rPr>
            </w:pPr>
            <w:r>
              <w:rPr>
                <w:rFonts w:ascii="Marianne" w:eastAsia="LiberationSerif" w:hAnsi="Marianne" w:cs="LiberationSerif"/>
                <w:color w:val="000000"/>
                <w:sz w:val="20"/>
                <w:szCs w:val="20"/>
              </w:rPr>
              <w:t>Une seule personne est en droit d’occuper la dépendance du domaine public en cause ;</w:t>
            </w:r>
          </w:p>
          <w:p w14:paraId="57EBD153" w14:textId="77777777" w:rsidR="00BB2072" w:rsidRDefault="00BB2072">
            <w:pPr>
              <w:pStyle w:val="TableContents"/>
              <w:autoSpaceDE w:val="0"/>
              <w:jc w:val="both"/>
              <w:rPr>
                <w:rFonts w:ascii="Marianne" w:eastAsia="LiberationSerif" w:hAnsi="Marianne" w:cs="LiberationSerif"/>
                <w:color w:val="000000"/>
                <w:sz w:val="20"/>
                <w:szCs w:val="20"/>
              </w:rPr>
            </w:pPr>
          </w:p>
        </w:tc>
      </w:tr>
      <w:tr w:rsidR="00BB2072" w14:paraId="57EBD15A" w14:textId="77777777">
        <w:tc>
          <w:tcPr>
            <w:tcW w:w="457" w:type="dxa"/>
            <w:tcBorders>
              <w:left w:val="single" w:sz="2" w:space="0" w:color="000000"/>
              <w:bottom w:val="single" w:sz="2" w:space="0" w:color="000000"/>
            </w:tcBorders>
            <w:tcMar>
              <w:top w:w="55" w:type="dxa"/>
              <w:left w:w="55" w:type="dxa"/>
              <w:bottom w:w="55" w:type="dxa"/>
              <w:right w:w="55" w:type="dxa"/>
            </w:tcMar>
          </w:tcPr>
          <w:p w14:paraId="57EBD155" w14:textId="77777777" w:rsidR="00BB2072" w:rsidRDefault="00220F0F">
            <w:pPr>
              <w:pStyle w:val="Standard"/>
              <w:autoSpaceDE w:val="0"/>
              <w:jc w:val="center"/>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w:t>
            </w:r>
            <w:r>
              <w:rPr>
                <w:rFonts w:ascii="Marianne" w:eastAsia="Liberation Serif" w:hAnsi="Marianne" w:cs="Liberation Serif"/>
                <w:b/>
                <w:bCs/>
                <w:color w:val="000000"/>
                <w:sz w:val="20"/>
                <w:szCs w:val="20"/>
              </w:rPr>
              <w:t>□</w:t>
            </w:r>
          </w:p>
        </w:tc>
        <w:tc>
          <w:tcPr>
            <w:tcW w:w="1073" w:type="dxa"/>
            <w:tcBorders>
              <w:left w:val="single" w:sz="2" w:space="0" w:color="000000"/>
              <w:bottom w:val="single" w:sz="2" w:space="0" w:color="000000"/>
            </w:tcBorders>
            <w:tcMar>
              <w:top w:w="55" w:type="dxa"/>
              <w:left w:w="55" w:type="dxa"/>
              <w:bottom w:w="55" w:type="dxa"/>
              <w:right w:w="55" w:type="dxa"/>
            </w:tcMar>
          </w:tcPr>
          <w:p w14:paraId="57EBD156"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L2122-1-3</w:t>
            </w:r>
          </w:p>
          <w:p w14:paraId="57EBD157"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2°)</w:t>
            </w:r>
          </w:p>
        </w:tc>
        <w:tc>
          <w:tcPr>
            <w:tcW w:w="8539" w:type="dxa"/>
            <w:tcBorders>
              <w:left w:val="single" w:sz="2" w:space="0" w:color="000000"/>
              <w:bottom w:val="single" w:sz="2" w:space="0" w:color="000000"/>
              <w:right w:val="single" w:sz="2" w:space="0" w:color="000000"/>
            </w:tcBorders>
            <w:tcMar>
              <w:top w:w="55" w:type="dxa"/>
              <w:left w:w="55" w:type="dxa"/>
              <w:bottom w:w="55" w:type="dxa"/>
              <w:right w:w="55" w:type="dxa"/>
            </w:tcMar>
          </w:tcPr>
          <w:p w14:paraId="57EBD158" w14:textId="77777777" w:rsidR="00BB2072" w:rsidRDefault="00220F0F">
            <w:pPr>
              <w:pStyle w:val="Standard"/>
              <w:autoSpaceDE w:val="0"/>
              <w:jc w:val="both"/>
              <w:rPr>
                <w:rFonts w:ascii="Marianne" w:eastAsia="LiberationSerif" w:hAnsi="Marianne" w:cs="LiberationSerif"/>
                <w:color w:val="000000"/>
                <w:sz w:val="20"/>
                <w:szCs w:val="20"/>
              </w:rPr>
            </w:pPr>
            <w:r>
              <w:rPr>
                <w:rFonts w:ascii="Marianne" w:eastAsia="LiberationSerif" w:hAnsi="Marianne" w:cs="LiberationSerif"/>
                <w:color w:val="000000"/>
                <w:sz w:val="20"/>
                <w:szCs w:val="20"/>
              </w:rPr>
              <w:t>Le titre est délivré à une personne publique dont la gestion est soumise à la surveillance directe de l’autorité compétente ou à une personne privée sur les activités de laquelle l'autorité compétente est en mesure d’exercer un contrôle étroit ;</w:t>
            </w:r>
          </w:p>
          <w:p w14:paraId="57EBD159" w14:textId="77777777" w:rsidR="00BB2072" w:rsidRDefault="00BB2072">
            <w:pPr>
              <w:pStyle w:val="Standard"/>
              <w:autoSpaceDE w:val="0"/>
              <w:jc w:val="both"/>
              <w:rPr>
                <w:rFonts w:ascii="Marianne" w:eastAsia="LiberationSerif" w:hAnsi="Marianne" w:cs="LiberationSerif"/>
                <w:color w:val="000000"/>
                <w:sz w:val="20"/>
                <w:szCs w:val="20"/>
              </w:rPr>
            </w:pPr>
          </w:p>
        </w:tc>
      </w:tr>
      <w:tr w:rsidR="00BB2072" w14:paraId="57EBD160" w14:textId="77777777">
        <w:tc>
          <w:tcPr>
            <w:tcW w:w="457" w:type="dxa"/>
            <w:tcBorders>
              <w:left w:val="single" w:sz="2" w:space="0" w:color="000000"/>
              <w:bottom w:val="single" w:sz="2" w:space="0" w:color="000000"/>
            </w:tcBorders>
            <w:tcMar>
              <w:top w:w="55" w:type="dxa"/>
              <w:left w:w="55" w:type="dxa"/>
              <w:bottom w:w="55" w:type="dxa"/>
              <w:right w:w="55" w:type="dxa"/>
            </w:tcMar>
          </w:tcPr>
          <w:p w14:paraId="57EBD15B" w14:textId="77777777" w:rsidR="00BB2072" w:rsidRDefault="00220F0F">
            <w:pPr>
              <w:pStyle w:val="Standard"/>
              <w:autoSpaceDE w:val="0"/>
              <w:jc w:val="center"/>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w:t>
            </w:r>
            <w:r>
              <w:rPr>
                <w:rFonts w:ascii="Marianne" w:eastAsia="Liberation Serif" w:hAnsi="Marianne" w:cs="Liberation Serif"/>
                <w:b/>
                <w:bCs/>
                <w:color w:val="000000"/>
                <w:sz w:val="20"/>
                <w:szCs w:val="20"/>
              </w:rPr>
              <w:t>□</w:t>
            </w:r>
          </w:p>
        </w:tc>
        <w:tc>
          <w:tcPr>
            <w:tcW w:w="1073" w:type="dxa"/>
            <w:tcBorders>
              <w:left w:val="single" w:sz="2" w:space="0" w:color="000000"/>
              <w:bottom w:val="single" w:sz="2" w:space="0" w:color="000000"/>
            </w:tcBorders>
            <w:tcMar>
              <w:top w:w="55" w:type="dxa"/>
              <w:left w:w="55" w:type="dxa"/>
              <w:bottom w:w="55" w:type="dxa"/>
              <w:right w:w="55" w:type="dxa"/>
            </w:tcMar>
          </w:tcPr>
          <w:p w14:paraId="57EBD15C"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L2122-1-3</w:t>
            </w:r>
          </w:p>
          <w:p w14:paraId="57EBD15D"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3°)</w:t>
            </w:r>
          </w:p>
        </w:tc>
        <w:tc>
          <w:tcPr>
            <w:tcW w:w="8539" w:type="dxa"/>
            <w:tcBorders>
              <w:left w:val="single" w:sz="2" w:space="0" w:color="000000"/>
              <w:bottom w:val="single" w:sz="2" w:space="0" w:color="000000"/>
              <w:right w:val="single" w:sz="2" w:space="0" w:color="000000"/>
            </w:tcBorders>
            <w:tcMar>
              <w:top w:w="55" w:type="dxa"/>
              <w:left w:w="55" w:type="dxa"/>
              <w:bottom w:w="55" w:type="dxa"/>
              <w:right w:w="55" w:type="dxa"/>
            </w:tcMar>
          </w:tcPr>
          <w:p w14:paraId="57EBD15E" w14:textId="77777777" w:rsidR="00BB2072" w:rsidRDefault="00220F0F">
            <w:pPr>
              <w:pStyle w:val="Standard"/>
              <w:autoSpaceDE w:val="0"/>
              <w:jc w:val="both"/>
              <w:rPr>
                <w:rFonts w:ascii="Marianne" w:eastAsia="LiberationSerif" w:hAnsi="Marianne" w:cs="LiberationSerif"/>
                <w:color w:val="000000"/>
                <w:sz w:val="20"/>
                <w:szCs w:val="20"/>
              </w:rPr>
            </w:pPr>
            <w:r>
              <w:rPr>
                <w:rFonts w:ascii="Marianne" w:eastAsia="LiberationSerif" w:hAnsi="Marianne" w:cs="LiberationSerif"/>
                <w:color w:val="000000"/>
                <w:sz w:val="20"/>
                <w:szCs w:val="20"/>
              </w:rPr>
              <w:t>Une première procédure de sélection s’est révélée infructueuse ou une publicité suffisante pour permettre la manifestation d’un intérêt pertinent est demeurée sans réponse ;</w:t>
            </w:r>
          </w:p>
          <w:p w14:paraId="57EBD15F" w14:textId="77777777" w:rsidR="00BB2072" w:rsidRDefault="00BB2072">
            <w:pPr>
              <w:pStyle w:val="Standard"/>
              <w:autoSpaceDE w:val="0"/>
              <w:jc w:val="both"/>
              <w:rPr>
                <w:rFonts w:ascii="Marianne" w:eastAsia="LiberationSerif" w:hAnsi="Marianne" w:cs="LiberationSerif"/>
                <w:color w:val="000000"/>
                <w:sz w:val="20"/>
                <w:szCs w:val="20"/>
              </w:rPr>
            </w:pPr>
          </w:p>
        </w:tc>
      </w:tr>
      <w:tr w:rsidR="00BB2072" w14:paraId="57EBD166" w14:textId="77777777">
        <w:tc>
          <w:tcPr>
            <w:tcW w:w="457" w:type="dxa"/>
            <w:tcBorders>
              <w:left w:val="single" w:sz="2" w:space="0" w:color="000000"/>
              <w:bottom w:val="single" w:sz="2" w:space="0" w:color="000000"/>
            </w:tcBorders>
            <w:tcMar>
              <w:top w:w="55" w:type="dxa"/>
              <w:left w:w="55" w:type="dxa"/>
              <w:bottom w:w="55" w:type="dxa"/>
              <w:right w:w="55" w:type="dxa"/>
            </w:tcMar>
          </w:tcPr>
          <w:p w14:paraId="57EBD161" w14:textId="77777777" w:rsidR="00BB2072" w:rsidRDefault="00220F0F">
            <w:pPr>
              <w:pStyle w:val="Standard"/>
              <w:autoSpaceDE w:val="0"/>
              <w:jc w:val="center"/>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w:t>
            </w:r>
            <w:r>
              <w:rPr>
                <w:rFonts w:ascii="Marianne" w:eastAsia="Liberation Serif" w:hAnsi="Marianne" w:cs="Liberation Serif"/>
                <w:b/>
                <w:bCs/>
                <w:color w:val="000000"/>
                <w:sz w:val="20"/>
                <w:szCs w:val="20"/>
              </w:rPr>
              <w:t>□</w:t>
            </w:r>
          </w:p>
        </w:tc>
        <w:tc>
          <w:tcPr>
            <w:tcW w:w="1073" w:type="dxa"/>
            <w:tcBorders>
              <w:left w:val="single" w:sz="2" w:space="0" w:color="000000"/>
              <w:bottom w:val="single" w:sz="2" w:space="0" w:color="000000"/>
            </w:tcBorders>
            <w:tcMar>
              <w:top w:w="55" w:type="dxa"/>
              <w:left w:w="55" w:type="dxa"/>
              <w:bottom w:w="55" w:type="dxa"/>
              <w:right w:w="55" w:type="dxa"/>
            </w:tcMar>
          </w:tcPr>
          <w:p w14:paraId="57EBD162"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L2122-1-3</w:t>
            </w:r>
          </w:p>
          <w:p w14:paraId="57EBD163"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4°)</w:t>
            </w:r>
          </w:p>
        </w:tc>
        <w:tc>
          <w:tcPr>
            <w:tcW w:w="8539" w:type="dxa"/>
            <w:tcBorders>
              <w:left w:val="single" w:sz="2" w:space="0" w:color="000000"/>
              <w:bottom w:val="single" w:sz="2" w:space="0" w:color="000000"/>
              <w:right w:val="single" w:sz="2" w:space="0" w:color="000000"/>
            </w:tcBorders>
            <w:tcMar>
              <w:top w:w="55" w:type="dxa"/>
              <w:left w:w="55" w:type="dxa"/>
              <w:bottom w:w="55" w:type="dxa"/>
              <w:right w:w="55" w:type="dxa"/>
            </w:tcMar>
          </w:tcPr>
          <w:p w14:paraId="57EBD164" w14:textId="77777777" w:rsidR="00BB2072" w:rsidRDefault="00220F0F">
            <w:pPr>
              <w:pStyle w:val="Standard"/>
              <w:autoSpaceDE w:val="0"/>
              <w:jc w:val="both"/>
              <w:rPr>
                <w:rFonts w:ascii="Marianne" w:eastAsia="LiberationSerif" w:hAnsi="Marianne" w:cs="LiberationSerif"/>
                <w:color w:val="000000"/>
                <w:sz w:val="20"/>
                <w:szCs w:val="20"/>
              </w:rPr>
            </w:pPr>
            <w:r>
              <w:rPr>
                <w:rFonts w:ascii="Marianne" w:eastAsia="LiberationSerif" w:hAnsi="Marianne" w:cs="LiberationSerif"/>
                <w:color w:val="000000"/>
                <w:sz w:val="20"/>
                <w:szCs w:val="20"/>
              </w:rPr>
              <w:t>Les caractéristiques particulières de la dépendance, notamment géographiques, physiques, techniques ou fonctionnelles, ses conditions particulières d’occupation ou d’utilisation, ou les spécificités de son affectation le justifient au regard de l’exercice de l’activité économique projetée ;</w:t>
            </w:r>
          </w:p>
          <w:p w14:paraId="57EBD165" w14:textId="77777777" w:rsidR="00BB2072" w:rsidRDefault="00BB2072">
            <w:pPr>
              <w:pStyle w:val="Standard"/>
              <w:autoSpaceDE w:val="0"/>
              <w:jc w:val="both"/>
              <w:rPr>
                <w:rFonts w:ascii="Marianne" w:eastAsia="LiberationSerif" w:hAnsi="Marianne" w:cs="LiberationSerif"/>
                <w:color w:val="000000"/>
                <w:sz w:val="20"/>
                <w:szCs w:val="20"/>
              </w:rPr>
            </w:pPr>
          </w:p>
        </w:tc>
      </w:tr>
      <w:tr w:rsidR="00BB2072" w14:paraId="57EBD16B" w14:textId="77777777">
        <w:tc>
          <w:tcPr>
            <w:tcW w:w="457" w:type="dxa"/>
            <w:tcBorders>
              <w:left w:val="single" w:sz="2" w:space="0" w:color="000000"/>
              <w:bottom w:val="single" w:sz="2" w:space="0" w:color="000000"/>
            </w:tcBorders>
            <w:tcMar>
              <w:top w:w="55" w:type="dxa"/>
              <w:left w:w="55" w:type="dxa"/>
              <w:bottom w:w="55" w:type="dxa"/>
              <w:right w:w="55" w:type="dxa"/>
            </w:tcMar>
          </w:tcPr>
          <w:p w14:paraId="57EBD167" w14:textId="77777777" w:rsidR="00BB2072" w:rsidRDefault="00220F0F">
            <w:pPr>
              <w:pStyle w:val="Standard"/>
              <w:autoSpaceDE w:val="0"/>
              <w:jc w:val="center"/>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w:t>
            </w:r>
            <w:r>
              <w:rPr>
                <w:rFonts w:ascii="Marianne" w:eastAsia="Liberation Serif" w:hAnsi="Marianne" w:cs="Liberation Serif"/>
                <w:b/>
                <w:bCs/>
                <w:color w:val="000000"/>
                <w:sz w:val="20"/>
                <w:szCs w:val="20"/>
              </w:rPr>
              <w:t>□</w:t>
            </w:r>
          </w:p>
        </w:tc>
        <w:tc>
          <w:tcPr>
            <w:tcW w:w="1073" w:type="dxa"/>
            <w:tcBorders>
              <w:left w:val="single" w:sz="2" w:space="0" w:color="000000"/>
              <w:bottom w:val="single" w:sz="2" w:space="0" w:color="000000"/>
            </w:tcBorders>
            <w:tcMar>
              <w:top w:w="55" w:type="dxa"/>
              <w:left w:w="55" w:type="dxa"/>
              <w:bottom w:w="55" w:type="dxa"/>
              <w:right w:w="55" w:type="dxa"/>
            </w:tcMar>
          </w:tcPr>
          <w:p w14:paraId="57EBD168"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L2122-1-3</w:t>
            </w:r>
          </w:p>
          <w:p w14:paraId="57EBD169" w14:textId="77777777" w:rsidR="00BB2072" w:rsidRDefault="00220F0F">
            <w:pPr>
              <w:pStyle w:val="TableContents"/>
              <w:autoSpaceDE w:val="0"/>
              <w:rPr>
                <w:rFonts w:ascii="Marianne" w:eastAsia="LiberationSerif,Bold" w:hAnsi="Marianne" w:cs="LiberationSerif,Bold"/>
                <w:b/>
                <w:bCs/>
                <w:color w:val="000000"/>
                <w:sz w:val="20"/>
                <w:szCs w:val="20"/>
              </w:rPr>
            </w:pPr>
            <w:r>
              <w:rPr>
                <w:rFonts w:ascii="Marianne" w:eastAsia="LiberationSerif,Bold" w:hAnsi="Marianne" w:cs="LiberationSerif,Bold"/>
                <w:b/>
                <w:bCs/>
                <w:color w:val="000000"/>
                <w:sz w:val="20"/>
                <w:szCs w:val="20"/>
              </w:rPr>
              <w:t xml:space="preserve"> 5°)</w:t>
            </w:r>
          </w:p>
        </w:tc>
        <w:tc>
          <w:tcPr>
            <w:tcW w:w="8539" w:type="dxa"/>
            <w:tcBorders>
              <w:left w:val="single" w:sz="2" w:space="0" w:color="000000"/>
              <w:bottom w:val="single" w:sz="2" w:space="0" w:color="000000"/>
              <w:right w:val="single" w:sz="2" w:space="0" w:color="000000"/>
            </w:tcBorders>
            <w:tcMar>
              <w:top w:w="55" w:type="dxa"/>
              <w:left w:w="55" w:type="dxa"/>
              <w:bottom w:w="55" w:type="dxa"/>
              <w:right w:w="55" w:type="dxa"/>
            </w:tcMar>
          </w:tcPr>
          <w:p w14:paraId="57EBD16A" w14:textId="77777777" w:rsidR="00BB2072" w:rsidRDefault="00220F0F">
            <w:pPr>
              <w:pStyle w:val="Standard"/>
              <w:autoSpaceDE w:val="0"/>
              <w:jc w:val="both"/>
              <w:rPr>
                <w:rFonts w:ascii="Marianne" w:eastAsia="LiberationSerif" w:hAnsi="Marianne" w:cs="LiberationSerif"/>
                <w:color w:val="000000"/>
                <w:sz w:val="20"/>
                <w:szCs w:val="20"/>
              </w:rPr>
            </w:pPr>
            <w:r>
              <w:rPr>
                <w:rFonts w:ascii="Marianne" w:eastAsia="LiberationSerif" w:hAnsi="Marianne" w:cs="LiberationSerif"/>
                <w:color w:val="000000"/>
                <w:sz w:val="20"/>
                <w:szCs w:val="20"/>
              </w:rPr>
              <w:t>Des impératifs tenant à l'exercice de l’autorité publique ou à des considérations de sécurité publique le justifient.</w:t>
            </w:r>
            <w:r>
              <w:rPr>
                <w:rFonts w:ascii="Marianne" w:eastAsia="LiberationSerif" w:hAnsi="Marianne" w:cs="LiberationSerif"/>
                <w:color w:val="000000"/>
                <w:sz w:val="20"/>
                <w:szCs w:val="20"/>
              </w:rPr>
              <w:fldChar w:fldCharType="begin"/>
            </w:r>
            <w:r>
              <w:rPr>
                <w:rFonts w:ascii="Marianne" w:eastAsia="LiberationSerif" w:hAnsi="Marianne" w:cs="LiberationSerif"/>
                <w:color w:val="000000"/>
                <w:sz w:val="20"/>
                <w:szCs w:val="20"/>
              </w:rPr>
              <w:instrText xml:space="preserve"> SUBJECT </w:instrText>
            </w:r>
            <w:r>
              <w:rPr>
                <w:rFonts w:ascii="Marianne" w:eastAsia="LiberationSerif" w:hAnsi="Marianne" w:cs="LiberationSerif"/>
                <w:color w:val="000000"/>
                <w:sz w:val="20"/>
                <w:szCs w:val="20"/>
              </w:rPr>
              <w:fldChar w:fldCharType="end"/>
            </w:r>
          </w:p>
        </w:tc>
      </w:tr>
    </w:tbl>
    <w:p w14:paraId="57EBD16C" w14:textId="77777777" w:rsidR="00BB2072" w:rsidRDefault="00BB2072">
      <w:pPr>
        <w:pStyle w:val="Standard"/>
        <w:autoSpaceDE w:val="0"/>
        <w:jc w:val="both"/>
        <w:rPr>
          <w:rFonts w:ascii="Marianne" w:eastAsia="Liberation Serif" w:hAnsi="Marianne" w:cs="Liberation Serif"/>
          <w:b/>
          <w:bCs/>
          <w:color w:val="9933FF"/>
          <w:sz w:val="20"/>
          <w:szCs w:val="20"/>
        </w:rPr>
      </w:pPr>
    </w:p>
    <w:sectPr w:rsidR="00BB2072">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8D149" w14:textId="77777777" w:rsidR="000B4E45" w:rsidRDefault="000B4E45">
      <w:pPr>
        <w:rPr>
          <w:rFonts w:hint="eastAsia"/>
        </w:rPr>
      </w:pPr>
      <w:r>
        <w:separator/>
      </w:r>
    </w:p>
  </w:endnote>
  <w:endnote w:type="continuationSeparator" w:id="0">
    <w:p w14:paraId="6A97B8CF" w14:textId="77777777" w:rsidR="000B4E45" w:rsidRDefault="000B4E4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mbria"/>
    <w:charset w:val="02"/>
    <w:family w:val="auto"/>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arianne">
    <w:altName w:val="Calibri"/>
    <w:charset w:val="00"/>
    <w:family w:val="modern"/>
    <w:pitch w:val="variable"/>
  </w:font>
  <w:font w:name="MS Gothic">
    <w:altName w:val="ＭＳ ゴシック"/>
    <w:panose1 w:val="020B0609070205080204"/>
    <w:charset w:val="80"/>
    <w:family w:val="modern"/>
    <w:pitch w:val="fixed"/>
    <w:sig w:usb0="E00002FF" w:usb1="6AC7FDFB" w:usb2="08000012" w:usb3="00000000" w:csb0="0002009F" w:csb1="00000000"/>
  </w:font>
  <w:font w:name="LiberationSerif">
    <w:altName w:val="Times New Roman"/>
    <w:charset w:val="00"/>
    <w:family w:val="roman"/>
    <w:pitch w:val="default"/>
  </w:font>
  <w:font w:name="LiberationSerif,Bold">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0DFEE" w14:textId="77777777" w:rsidR="000B4E45" w:rsidRDefault="000B4E45">
      <w:pPr>
        <w:rPr>
          <w:rFonts w:hint="eastAsia"/>
        </w:rPr>
      </w:pPr>
      <w:r>
        <w:rPr>
          <w:color w:val="000000"/>
        </w:rPr>
        <w:separator/>
      </w:r>
    </w:p>
  </w:footnote>
  <w:footnote w:type="continuationSeparator" w:id="0">
    <w:p w14:paraId="496B2D84" w14:textId="77777777" w:rsidR="000B4E45" w:rsidRDefault="000B4E4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F0"/>
    <w:multiLevelType w:val="hybridMultilevel"/>
    <w:tmpl w:val="B94410EE"/>
    <w:lvl w:ilvl="0" w:tplc="040C0003">
      <w:start w:val="1"/>
      <w:numFmt w:val="bullet"/>
      <w:lvlText w:val="o"/>
      <w:lvlJc w:val="left"/>
      <w:pPr>
        <w:ind w:left="2138" w:hanging="360"/>
      </w:pPr>
      <w:rPr>
        <w:rFonts w:ascii="Courier New" w:hAnsi="Courier New" w:cs="Courier New"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1" w15:restartNumberingAfterBreak="0">
    <w:nsid w:val="58F0331B"/>
    <w:multiLevelType w:val="hybridMultilevel"/>
    <w:tmpl w:val="B6D6C1E8"/>
    <w:lvl w:ilvl="0" w:tplc="5D3E968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AC5522"/>
    <w:multiLevelType w:val="multilevel"/>
    <w:tmpl w:val="67C6717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74AB1824"/>
    <w:multiLevelType w:val="hybridMultilevel"/>
    <w:tmpl w:val="6E20288A"/>
    <w:lvl w:ilvl="0" w:tplc="5D3E9688">
      <w:start w:val="1"/>
      <w:numFmt w:val="bullet"/>
      <w:lvlText w:val=""/>
      <w:lvlJc w:val="left"/>
      <w:pPr>
        <w:ind w:left="1434" w:hanging="360"/>
      </w:pPr>
      <w:rPr>
        <w:rFonts w:ascii="Wingdings" w:hAnsi="Wingdings"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num w:numId="1" w16cid:durableId="249042015">
    <w:abstractNumId w:val="2"/>
  </w:num>
  <w:num w:numId="2" w16cid:durableId="1703167593">
    <w:abstractNumId w:val="0"/>
  </w:num>
  <w:num w:numId="3" w16cid:durableId="1512177780">
    <w:abstractNumId w:val="1"/>
  </w:num>
  <w:num w:numId="4" w16cid:durableId="8602455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072"/>
    <w:rsid w:val="00075335"/>
    <w:rsid w:val="00084520"/>
    <w:rsid w:val="000B4E45"/>
    <w:rsid w:val="00177DDD"/>
    <w:rsid w:val="00220F0F"/>
    <w:rsid w:val="00342722"/>
    <w:rsid w:val="00434DF2"/>
    <w:rsid w:val="005910EB"/>
    <w:rsid w:val="00602973"/>
    <w:rsid w:val="006C49BE"/>
    <w:rsid w:val="00757FE8"/>
    <w:rsid w:val="008710AA"/>
    <w:rsid w:val="008874E0"/>
    <w:rsid w:val="00B910D3"/>
    <w:rsid w:val="00BB2072"/>
    <w:rsid w:val="00C40784"/>
    <w:rsid w:val="00CE0356"/>
    <w:rsid w:val="00E87647"/>
    <w:rsid w:val="00F06E15"/>
    <w:rsid w:val="00F56A41"/>
    <w:rsid w:val="00F9340E"/>
    <w:rsid w:val="00F93C5F"/>
    <w:rsid w:val="00FA686C"/>
    <w:rsid w:val="00FC2088"/>
    <w:rsid w:val="00FD72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D0F9"/>
  <w15:docId w15:val="{F5F2F475-F5D6-4C72-9B5F-7F789B60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kern w:val="3"/>
        <w:sz w:val="24"/>
        <w:szCs w:val="24"/>
        <w:lang w:val="fr-FR"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styleId="En-tte">
    <w:name w:val="header"/>
    <w:basedOn w:val="Standard"/>
    <w:pPr>
      <w:suppressLineNumbers/>
      <w:tabs>
        <w:tab w:val="center" w:pos="4819"/>
        <w:tab w:val="right" w:pos="9638"/>
      </w:tabs>
    </w:pPr>
  </w:style>
  <w:style w:type="character" w:customStyle="1" w:styleId="BulletSymbols">
    <w:name w:val="Bullet Symbols"/>
    <w:rPr>
      <w:rFonts w:ascii="OpenSymbol" w:eastAsia="OpenSymbol" w:hAnsi="OpenSymbol" w:cs="OpenSymbol"/>
    </w:rPr>
  </w:style>
  <w:style w:type="paragraph" w:styleId="Commentaire">
    <w:name w:val="annotation text"/>
    <w:basedOn w:val="Normal"/>
    <w:link w:val="CommentaireCar"/>
    <w:uiPriority w:val="99"/>
    <w:semiHidden/>
    <w:unhideWhenUsed/>
    <w:rPr>
      <w:rFonts w:cs="Mangal"/>
      <w:sz w:val="20"/>
      <w:szCs w:val="18"/>
    </w:rPr>
  </w:style>
  <w:style w:type="character" w:customStyle="1" w:styleId="CommentaireCar">
    <w:name w:val="Commentaire Car"/>
    <w:basedOn w:val="Policepardfaut"/>
    <w:link w:val="Commentaire"/>
    <w:uiPriority w:val="99"/>
    <w:semiHidden/>
    <w:rPr>
      <w:rFonts w:cs="Mangal"/>
      <w:sz w:val="20"/>
      <w:szCs w:val="18"/>
    </w:rPr>
  </w:style>
  <w:style w:type="character" w:styleId="Marquedecommentaire">
    <w:name w:val="annotation reference"/>
    <w:basedOn w:val="Policepardfaut"/>
    <w:uiPriority w:val="99"/>
    <w:semiHidden/>
    <w:unhideWhenUsed/>
    <w:rPr>
      <w:sz w:val="16"/>
      <w:szCs w:val="16"/>
    </w:rPr>
  </w:style>
  <w:style w:type="paragraph" w:styleId="Pieddepage">
    <w:name w:val="footer"/>
    <w:basedOn w:val="Normal"/>
    <w:link w:val="PieddepageCar"/>
    <w:uiPriority w:val="99"/>
    <w:unhideWhenUsed/>
    <w:rsid w:val="00FA686C"/>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FA686C"/>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d26f538-337a-4593-a7e6-123667b1a538}" enabled="1" method="Standard" siteId="{e242425b-70fc-44dc-9ddf-c21e304e6c80}"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739</Words>
  <Characters>4065</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MONTEIL Sandrine</dc:creator>
  <cp:lastModifiedBy>MONTEIL Sandrine</cp:lastModifiedBy>
  <cp:revision>2</cp:revision>
  <dcterms:created xsi:type="dcterms:W3CDTF">2026-09-17T10:01:00Z</dcterms:created>
  <dcterms:modified xsi:type="dcterms:W3CDTF">2026-09-17T10:01:00Z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26f538-337a-4593-a7e6-123667b1a538_Enabled">
    <vt:lpwstr>true</vt:lpwstr>
  </property>
  <property fmtid="{D5CDD505-2E9C-101B-9397-08002B2CF9AE}" pid="3" name="MSIP_Label_2d26f538-337a-4593-a7e6-123667b1a538_SetDate">
    <vt:lpwstr>2022-06-09T15:38:13Z</vt:lpwstr>
  </property>
  <property fmtid="{D5CDD505-2E9C-101B-9397-08002B2CF9AE}" pid="4" name="MSIP_Label_2d26f538-337a-4593-a7e6-123667b1a538_Method">
    <vt:lpwstr>Standard</vt:lpwstr>
  </property>
  <property fmtid="{D5CDD505-2E9C-101B-9397-08002B2CF9AE}" pid="5" name="MSIP_Label_2d26f538-337a-4593-a7e6-123667b1a538_Name">
    <vt:lpwstr>C1 Interne</vt:lpwstr>
  </property>
  <property fmtid="{D5CDD505-2E9C-101B-9397-08002B2CF9AE}" pid="6" name="MSIP_Label_2d26f538-337a-4593-a7e6-123667b1a538_SiteId">
    <vt:lpwstr>e242425b-70fc-44dc-9ddf-c21e304e6c80</vt:lpwstr>
  </property>
  <property fmtid="{D5CDD505-2E9C-101B-9397-08002B2CF9AE}" pid="7" name="MSIP_Label_2d26f538-337a-4593-a7e6-123667b1a538_ActionId">
    <vt:lpwstr>7bcbc0be-a159-4665-871e-af325962876a</vt:lpwstr>
  </property>
  <property fmtid="{D5CDD505-2E9C-101B-9397-08002B2CF9AE}" pid="8" name="MSIP_Label_2d26f538-337a-4593-a7e6-123667b1a538_ContentBits">
    <vt:lpwstr>0</vt:lpwstr>
  </property>
</Properties>
</file>